
<file path=[Content_Types].xml><?xml version="1.0" encoding="utf-8"?>
<Types xmlns="http://schemas.openxmlformats.org/package/2006/content-types">
  <Default Extension="xml" ContentType="application/xml"/>
  <Default Extension="wmf" ContentType="image/x-wmf"/>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pPr>
      <w:r>
        <w:rPr>
          <w:rFonts w:hint="eastAsia"/>
        </w:rPr>
        <w:t>中山大学南方学院金融学专业建设规划</w:t>
      </w:r>
    </w:p>
    <w:p>
      <w:pPr>
        <w:jc w:val="center"/>
        <w:rPr>
          <w:rFonts w:hint="eastAsia"/>
        </w:rPr>
      </w:pPr>
      <w:r>
        <w:rPr>
          <w:rFonts w:hint="eastAsia"/>
        </w:rPr>
        <w:t>（2017-2020年）</w:t>
      </w:r>
    </w:p>
    <w:p>
      <w:pPr>
        <w:jc w:val="both"/>
      </w:pPr>
      <w:r>
        <w:rPr>
          <w:rFonts w:hint="eastAsia"/>
        </w:rPr>
        <w:t>一、专业现状分析</w:t>
      </w:r>
    </w:p>
    <w:p>
      <w:pPr>
        <w:jc w:val="both"/>
        <w:rPr>
          <w:rFonts w:hint="eastAsia"/>
          <w:lang w:eastAsia="zh-CN"/>
        </w:rPr>
      </w:pPr>
    </w:p>
    <w:p>
      <w:pPr>
        <w:jc w:val="both"/>
      </w:pPr>
      <w:r>
        <w:t>1.</w:t>
      </w:r>
      <w:r>
        <w:rPr>
          <w:rFonts w:hint="eastAsia"/>
        </w:rPr>
        <w:t>教学科研设备分析</w:t>
      </w:r>
    </w:p>
    <w:p>
      <w:pPr>
        <w:jc w:val="both"/>
      </w:pPr>
      <w:r>
        <w:t xml:space="preserve">    </w:t>
      </w:r>
      <w:r>
        <w:rPr>
          <w:rFonts w:hint="eastAsia"/>
        </w:rPr>
        <w:t>实践教学方面，学院于今年建成全新的金融实验室，其规模可容纳</w:t>
      </w:r>
      <w:r>
        <w:t xml:space="preserve"> 120 </w:t>
      </w:r>
      <w:r>
        <w:rPr>
          <w:rFonts w:hint="eastAsia"/>
        </w:rPr>
        <w:t>人以上，为同学们了解学习商业银行账务管理、信用证、电汇、保函、保理、托收、外汇交易、信贷处理提供实操场地，并将知识广泛的转化为生产力，运用到实践中。实验室配有商业银行综合模拟实习软件若干套，能为学生提供一个真实性较高的业务模拟实训平台。比如商业银行综合柜员业务系统软件、商业银行个人理财规划系统软件、商业银行信贷风险管理系统软件等将课程系统进行优化整合。金融实验室的建设是加强和保证实践性教学环节质量的重要因素。通过模拟操作，学生能够比较客观地了解金融活动的诸多复杂的实践环节，使学生对金融活动形成较强的实操能力，能与业界实现“无缝”接轨。科学研究方面，学院成立金融市场与动能预测研究中心，由金融、经贸、理工科等相关学科背景的教学科研成员组成，吸纳优秀教师的同时，还招收本院的学生，让学生多一种途径与教师沟通学习。</w:t>
      </w:r>
      <w:r>
        <w:t xml:space="preserve"> </w:t>
      </w:r>
      <w:r>
        <w:rPr>
          <w:rFonts w:hint="eastAsia"/>
        </w:rPr>
        <w:t>同时也构建了一个合作交流平台，将最新相关的研究方向、潮流、文献放置平台共享。与校内外有志于动能策略学术研究的同仁建立广泛、深入的合作关系，推动同行之间科研合作和经验交流。</w:t>
      </w:r>
    </w:p>
    <w:p>
      <w:pPr>
        <w:rPr>
          <w:rFonts w:hint="eastAsia"/>
        </w:rPr>
      </w:pPr>
      <w:r>
        <w:drawing>
          <wp:anchor distT="0" distB="0" distL="114300" distR="114300" simplePos="0" relativeHeight="251659264" behindDoc="1" locked="0" layoutInCell="1" allowOverlap="1">
            <wp:simplePos x="0" y="0"/>
            <wp:positionH relativeFrom="page">
              <wp:posOffset>1143000</wp:posOffset>
            </wp:positionH>
            <wp:positionV relativeFrom="paragraph">
              <wp:posOffset>276225</wp:posOffset>
            </wp:positionV>
            <wp:extent cx="5309235" cy="3749040"/>
            <wp:effectExtent l="0" t="0" r="0" b="10160"/>
            <wp:wrapThrough wrapText="bothSides">
              <wp:wrapPolygon>
                <wp:start x="0" y="0"/>
                <wp:lineTo x="0" y="21512"/>
                <wp:lineTo x="21494" y="21512"/>
                <wp:lineTo x="21494" y="0"/>
                <wp:lineTo x="0" y="0"/>
              </wp:wrapPolygon>
            </wp:wrapThrough>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圖片 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a:xfrm>
                      <a:off x="0" y="0"/>
                      <a:ext cx="5309235" cy="3749040"/>
                    </a:xfrm>
                    <a:prstGeom prst="rect">
                      <a:avLst/>
                    </a:prstGeom>
                    <a:noFill/>
                  </pic:spPr>
                </pic:pic>
              </a:graphicData>
            </a:graphic>
          </wp:anchor>
        </w:drawing>
      </w:r>
    </w:p>
    <w:p>
      <w:pPr>
        <w:jc w:val="both"/>
      </w:pPr>
      <w:r>
        <w:t>2.</w:t>
      </w:r>
      <w:r>
        <w:rPr>
          <w:rFonts w:hint="eastAsia"/>
        </w:rPr>
        <w:t>师资队伍现状分析</w:t>
      </w:r>
    </w:p>
    <w:p>
      <w:pPr>
        <w:jc w:val="both"/>
        <w:rPr>
          <w:lang w:val="ru-RU"/>
        </w:rPr>
      </w:pPr>
      <w:r>
        <w:rPr>
          <w:rFonts w:hint="eastAsia"/>
          <w:lang w:val="ru-RU"/>
        </w:rPr>
        <w:t xml:space="preserve">    </w:t>
      </w:r>
      <w:r>
        <w:rPr>
          <w:lang w:val="ru-RU"/>
        </w:rPr>
        <w:t>中山大学南方学院商学院重视师资队伍建设，现有国务院发展研究中心金融研究所副所长、中国宏观经济学会副秘书长巴曙松教授，国家发展和改革委员会对外经济研究所所长、国家发改委学术委员会秘书长张燕生教授、国务院办公厅国家科技教育领导小组办公室政策调研组组长胡和立 3 位讲座教授，专职教师 87 名，师资主要来自中山大学教师，其中具有副教授以上职称教师 17 名，博士 23 名，硕士64 名，其中有境外学历任专职教师有 38 名。学历层次较高，有较大的提升空间。就学缘结构而言，大部分人都有经济学背景，拥有丰富的经济分析、预测、规划和经济管理经验，多人具有</w:t>
      </w:r>
      <w:r>
        <w:rPr>
          <w:rFonts w:hint="eastAsia"/>
          <w:lang w:val="ru-RU"/>
        </w:rPr>
        <w:t>金融</w:t>
      </w:r>
      <w:r>
        <w:rPr>
          <w:lang w:val="ru-RU"/>
        </w:rPr>
        <w:t>专业背景。他们专业与知识结构互补，学缘背景与社会阅历丰富，为我们培养掌握经济学、</w:t>
      </w:r>
      <w:r>
        <w:rPr>
          <w:rFonts w:hint="eastAsia"/>
          <w:lang w:val="ru-RU"/>
        </w:rPr>
        <w:t>金融</w:t>
      </w:r>
      <w:r>
        <w:rPr>
          <w:lang w:val="ru-RU"/>
        </w:rPr>
        <w:t>学的基础理论和方法的</w:t>
      </w:r>
      <w:r>
        <w:rPr>
          <w:rFonts w:hint="eastAsia"/>
          <w:lang w:val="ru-RU"/>
        </w:rPr>
        <w:t>金融</w:t>
      </w:r>
      <w:r>
        <w:rPr>
          <w:lang w:val="ru-RU"/>
        </w:rPr>
        <w:t>人才提供了丰富的智力资源。科研方面，学院成立金融市场与动能预测研究中心，并从台湾引进 40 余名台籍博士从事科研工作，相互交流，促进科研创新。无论是教学还是科研方面，学院均为开设</w:t>
      </w:r>
      <w:r>
        <w:rPr>
          <w:rFonts w:hint="eastAsia"/>
          <w:lang w:val="ru-RU"/>
        </w:rPr>
        <w:t>金融</w:t>
      </w:r>
      <w:r>
        <w:rPr>
          <w:lang w:val="ru-RU"/>
        </w:rPr>
        <w:t>学这一门专业打下良好的基础。</w:t>
      </w:r>
    </w:p>
    <w:p>
      <w:pPr>
        <w:jc w:val="both"/>
        <w:rPr>
          <w:lang w:val="ru-RU"/>
        </w:rPr>
      </w:pPr>
    </w:p>
    <w:p>
      <w:pPr>
        <w:rPr>
          <w:lang w:val="ru-RU"/>
        </w:rPr>
      </w:pPr>
      <w:r>
        <w:rPr>
          <w:lang w:val="ru-RU"/>
        </w:rPr>
        <w:t>3.教研教改成果</w:t>
      </w:r>
    </w:p>
    <w:p>
      <w:pPr>
        <w:jc w:val="both"/>
        <w:rPr>
          <w:rFonts w:hint="eastAsia"/>
          <w:lang w:val="ru-RU"/>
        </w:rPr>
      </w:pPr>
      <w:r>
        <w:rPr>
          <w:rFonts w:hint="eastAsia"/>
          <w:lang w:val="ru-RU"/>
        </w:rPr>
        <w:t xml:space="preserve">    </w:t>
      </w:r>
      <w:r>
        <w:rPr>
          <w:lang w:val="ru-RU"/>
        </w:rPr>
        <w:t>在教研教改方面，学院认真落实教学的中心地位，按照“宽口径、厚基础、精专业、强能力、以就业为导向”的人才培养模式下，开展国际合作办学，为国内外学生提供丰富多彩的留学平台。中山大学南方学院商学院目前有中国学生海外留学和游学项目、外国学生留学中国项目以及衔接国外学习和生活环境的国际班，并且已经和爱丁堡龙比亚大学（Edinburgh Napier University）、美国阿兰特国际大学（AlliantInternational University）、瑞士酒店管理旅游学院集团（Swiss Education</w:t>
      </w:r>
      <w:r>
        <w:rPr>
          <w:rFonts w:hint="eastAsia"/>
          <w:lang w:val="ru-RU"/>
        </w:rPr>
        <w:t xml:space="preserve"> </w:t>
      </w:r>
      <w:r>
        <w:rPr>
          <w:lang w:val="ru-RU"/>
        </w:rPr>
        <w:t>Group）、英国知山大学（Edge Hill University）几所大学在学分互认的基础上达成了学生留学、教师培训、课程衔接等多重合作关系，进而为学院构建具有国际视野的人才培养体系。另一方面，在学分制下学生可用 3-7 年完成本科学业并自由选课程选专业。深化“毕业项目”的教学改革，构建毕业考核平台。在过去两年全面实施以半年以上“毕业顶岗实习”为核心的“毕业设计、毕业实习与就业”一体化改革的基础上，进一步深化毕业设计和毕业顶岗实习的教学改革。全面推进毕业项目选题结合学生顶岗实习岗位选择综合性技术问题进行综合项目训练，并完成毕业项目报告。</w:t>
      </w:r>
    </w:p>
    <w:p>
      <w:pPr>
        <w:jc w:val="both"/>
        <w:rPr>
          <w:rFonts w:hint="eastAsia"/>
          <w:lang w:val="ru-RU"/>
        </w:rPr>
      </w:pPr>
    </w:p>
    <w:p>
      <w:pPr>
        <w:jc w:val="both"/>
        <w:rPr>
          <w:rFonts w:hint="eastAsia"/>
          <w:lang w:val="ru-RU"/>
        </w:rPr>
      </w:pPr>
      <w:r>
        <w:rPr>
          <w:lang w:val="ru-RU"/>
        </w:rPr>
        <w:t>4.科学研究成果</w:t>
      </w:r>
    </w:p>
    <w:p>
      <w:pPr>
        <w:jc w:val="both"/>
        <w:rPr>
          <w:rFonts w:hint="eastAsia"/>
          <w:lang w:val="ru-RU"/>
        </w:rPr>
      </w:pPr>
      <w:r>
        <w:rPr>
          <w:lang w:val="ru-RU"/>
        </w:rPr>
        <w:t>在科学研究方面。为了提高科研人员的科研水平，鼓励教师积极开展科研活动，鼓励教师申报科研课题，定期举办学术交流活动，极大提高了教师的科研能力，拥有一支由中青年教师组成的科研创新团队，在各科研项目中获得不菲的成绩，其论文成果如《背景风险与居民风险金融资产投资》、《外商直接投资对内资企业技术效率的溢出渠道研究》等等分别刊登在《经济研究》、《世界经济》，多篇论文刊登在在国际期刊如 International Journal of Forecasting，Defence</w:t>
      </w:r>
      <w:r>
        <w:rPr>
          <w:rFonts w:hint="eastAsia"/>
          <w:lang w:val="ru-RU"/>
        </w:rPr>
        <w:t xml:space="preserve"> </w:t>
      </w:r>
      <w:r>
        <w:rPr>
          <w:lang w:val="ru-RU"/>
        </w:rPr>
        <w:t>and Peace Economics ， Applied Economics ， Economic</w:t>
      </w:r>
      <w:r>
        <w:rPr>
          <w:rFonts w:hint="eastAsia"/>
          <w:lang w:val="ru-RU"/>
        </w:rPr>
        <w:t xml:space="preserve"> </w:t>
      </w:r>
      <w:r>
        <w:rPr>
          <w:lang w:val="ru-RU"/>
        </w:rPr>
        <w:t>Modelling，Romanian Journal of Economic and Forecasting，Japan and the World Economy，还分别荣获“第八届中国会展经济研究优秀成果奖”三等奖、省社科学术年会论文奖、2015 GEG “最佳论文”奖等奖项，部分教师入选广东省高等学校优秀青年教师培养计划；出版《经济应用数学》、《应用国际金融学》、《经济学原理》、《国际贸易理论与政策》、《管理学》等教材，分属于“大学应用型课程专业（精品）系列教材”， “‘十二五’经济学与商务管理系列教材”“经济与管理规划教材”等系列教材。</w:t>
      </w:r>
    </w:p>
    <w:p>
      <w:pPr>
        <w:jc w:val="both"/>
        <w:rPr>
          <w:rFonts w:hint="eastAsia"/>
          <w:lang w:val="ru-RU"/>
        </w:rPr>
      </w:pPr>
    </w:p>
    <w:p>
      <w:pPr>
        <w:jc w:val="both"/>
        <w:rPr>
          <w:rFonts w:hint="eastAsia"/>
          <w:lang w:val="ru-RU"/>
        </w:rPr>
      </w:pPr>
      <w:r>
        <w:rPr>
          <w:lang w:val="ru-RU"/>
        </w:rPr>
        <w:t>二、专业建设指导思想与原则</w:t>
      </w:r>
    </w:p>
    <w:p>
      <w:pPr>
        <w:jc w:val="both"/>
        <w:rPr>
          <w:lang w:val="ru-RU"/>
        </w:rPr>
      </w:pPr>
      <w:r>
        <w:rPr>
          <w:rFonts w:hint="eastAsia"/>
          <w:lang w:val="ru-RU"/>
        </w:rPr>
        <w:t xml:space="preserve">    </w:t>
      </w:r>
      <w:r>
        <w:rPr>
          <w:lang w:val="ru-RU"/>
        </w:rPr>
        <w:t>本专业的特点是注重现代</w:t>
      </w:r>
      <w:r>
        <w:rPr>
          <w:rFonts w:hint="eastAsia"/>
          <w:lang w:val="ru-RU"/>
        </w:rPr>
        <w:t>金融</w:t>
      </w:r>
      <w:r>
        <w:rPr>
          <w:lang w:val="ru-RU"/>
        </w:rPr>
        <w:t>理论、数理基础及计算机应用能力训练，注重理论与实践的结合和学生运用能力的培养。培养“宽口径、厚基础、精专业、强能力、以就业为导向”的实用型</w:t>
      </w:r>
      <w:r>
        <w:rPr>
          <w:rFonts w:hint="eastAsia"/>
          <w:lang w:val="ru-RU"/>
        </w:rPr>
        <w:t>金融</w:t>
      </w:r>
      <w:r>
        <w:rPr>
          <w:lang w:val="ru-RU"/>
        </w:rPr>
        <w:t>学专业人才。</w:t>
      </w:r>
    </w:p>
    <w:p>
      <w:pPr>
        <w:jc w:val="both"/>
        <w:rPr>
          <w:rFonts w:hint="eastAsia"/>
          <w:lang w:val="ru-RU" w:eastAsia="zh-CN"/>
        </w:rPr>
      </w:pPr>
    </w:p>
    <w:p>
      <w:pPr>
        <w:pStyle w:val="4"/>
        <w:numPr>
          <w:ilvl w:val="0"/>
          <w:numId w:val="1"/>
        </w:numPr>
        <w:ind w:left="840"/>
        <w:jc w:val="both"/>
        <w:rPr>
          <w:rFonts w:hint="eastAsia"/>
          <w:lang w:val="ru-RU"/>
        </w:rPr>
      </w:pPr>
      <w:r>
        <w:rPr>
          <w:lang w:val="ru-RU"/>
        </w:rPr>
        <w:t>为适应现代</w:t>
      </w:r>
      <w:r>
        <w:rPr>
          <w:rFonts w:hint="eastAsia"/>
          <w:lang w:val="ru-RU"/>
        </w:rPr>
        <w:t>金融</w:t>
      </w:r>
      <w:r>
        <w:rPr>
          <w:lang w:val="ru-RU"/>
        </w:rPr>
        <w:t>发展对职业技能的要求，重视专业素质和能力培养，数理基础、信息技术和金融分析技能份量较重，以增强学生的专业分析和创新能力。我校也为此提供了充沛的校际综合资源，为本专业的专业特色设置提供了条件。这一理念已体现在课程体系中。为此开设有高等数学、线形代数、概率论与数理统计、随机微积分、财务数学等数理金融课程。</w:t>
      </w:r>
    </w:p>
    <w:p>
      <w:pPr>
        <w:pStyle w:val="4"/>
        <w:numPr>
          <w:ilvl w:val="0"/>
          <w:numId w:val="1"/>
        </w:numPr>
        <w:ind w:left="840"/>
        <w:jc w:val="both"/>
        <w:rPr>
          <w:rFonts w:hint="eastAsia"/>
          <w:lang w:val="ru-RU"/>
        </w:rPr>
      </w:pPr>
      <w:r>
        <w:rPr>
          <w:lang w:val="ru-RU"/>
        </w:rPr>
        <w:t>根据</w:t>
      </w:r>
      <w:r>
        <w:rPr>
          <w:rFonts w:hint="eastAsia"/>
          <w:lang w:val="ru-RU"/>
        </w:rPr>
        <w:t>金融</w:t>
      </w:r>
      <w:r>
        <w:rPr>
          <w:lang w:val="ru-RU"/>
        </w:rPr>
        <w:t>学应用性强的特点，在课程设置中，增加实践（实验）教学的课时比例，同时考虑本专业实践（实验）教学体系的合理性，实习实训课程设置与相关理论教学相结合，注重课程之间的衔接，在一些专业课程理论教学的同时增加实践课程，充分利用教学软件，提高学生的实际运用能力。在货币银行学、证券投资学、计量经济学、财务管理、商业银行实务、证券投资学等理论课教学中都安排了上机使用软件操作的时间。并采取 3+1 的教学模式，第四年全部安排实验实习和实训，提高学生的实际工作能力。</w:t>
      </w:r>
      <w:r>
        <w:rPr>
          <w:rFonts w:hint="eastAsia"/>
          <w:lang w:val="ru-RU"/>
        </w:rPr>
        <w:t>除了广州农商银行外，中山大学南方学院</w:t>
      </w:r>
      <w:r>
        <w:rPr>
          <w:lang w:val="ru-RU"/>
        </w:rPr>
        <w:t>现已与多家企业合作，如渣打银行（中国）有限公司、中山大学达安基因股份有限公司、广东财兴资产评估土地房地产估价有限公司等校外企业建立实训基地，增强学生的实践操作能力。</w:t>
      </w:r>
    </w:p>
    <w:p>
      <w:pPr>
        <w:pStyle w:val="4"/>
        <w:numPr>
          <w:ilvl w:val="0"/>
          <w:numId w:val="1"/>
        </w:numPr>
        <w:ind w:left="840"/>
        <w:jc w:val="both"/>
        <w:rPr>
          <w:rFonts w:hint="eastAsia"/>
          <w:lang w:val="ru-RU"/>
        </w:rPr>
      </w:pPr>
      <w:r>
        <w:rPr>
          <w:lang w:val="ru-RU"/>
        </w:rPr>
        <w:t>为保证第四年实习实训的效果，我们将充分利用金融实验室，让学生学会利用 MATLAB 金融工具箱等金融分析工具进行投资分析，能运用证券交易和商业银行业务等模拟软件进行实习；另采取请进来走出去的方式，进行校企联合，聘请各</w:t>
      </w:r>
      <w:r>
        <w:rPr>
          <w:rFonts w:hint="eastAsia"/>
          <w:lang w:val="ru-RU"/>
        </w:rPr>
        <w:t>金融</w:t>
      </w:r>
      <w:r>
        <w:rPr>
          <w:lang w:val="ru-RU"/>
        </w:rPr>
        <w:t>领域的专家讲座，让学生了解各</w:t>
      </w:r>
      <w:r>
        <w:rPr>
          <w:rFonts w:hint="eastAsia"/>
          <w:lang w:val="ru-RU"/>
        </w:rPr>
        <w:t>金融</w:t>
      </w:r>
      <w:r>
        <w:rPr>
          <w:lang w:val="ru-RU"/>
        </w:rPr>
        <w:t>领域的情况和实际操作方法，并组织学生到证券、银行、信托</w:t>
      </w:r>
      <w:r>
        <w:rPr>
          <w:rFonts w:hint="eastAsia"/>
          <w:lang w:val="ru-RU"/>
        </w:rPr>
        <w:t>金融</w:t>
      </w:r>
      <w:r>
        <w:rPr>
          <w:lang w:val="ru-RU"/>
        </w:rPr>
        <w:t>机构、保险及房地产中介机构见习工作流程，顶岗实习、跟班实习，安排学生充当临时客户经理、保险营销员、房产营销员等，以“做中学”的教学模式提高学生专业知识和技能。</w:t>
      </w:r>
    </w:p>
    <w:p>
      <w:pPr>
        <w:jc w:val="both"/>
        <w:rPr>
          <w:rFonts w:hint="eastAsia" w:ascii="仿宋" w:hAnsi="仿宋" w:cs="仿宋" w:eastAsiaTheme="minorHAnsi"/>
          <w:color w:val="000000"/>
          <w:spacing w:val="-1"/>
          <w:sz w:val="28"/>
        </w:rPr>
      </w:pPr>
    </w:p>
    <w:p>
      <w:pPr>
        <w:jc w:val="both"/>
        <w:rPr>
          <w:rFonts w:hint="eastAsia" w:ascii="仿宋" w:hAnsi="仿宋" w:cs="仿宋" w:eastAsiaTheme="minorHAnsi"/>
          <w:color w:val="000000"/>
          <w:sz w:val="28"/>
        </w:rPr>
      </w:pPr>
      <w:r>
        <w:rPr>
          <w:rFonts w:ascii="仿宋" w:hAnsi="仿宋" w:cs="仿宋" w:eastAsiaTheme="minorHAnsi"/>
          <w:color w:val="000000"/>
          <w:spacing w:val="-1"/>
          <w:sz w:val="28"/>
        </w:rPr>
        <w:t>三、专业建设目标</w:t>
      </w:r>
      <w:r>
        <w:rPr>
          <w:rFonts w:ascii="仿宋" w:hAnsi="仿宋" w:cs="仿宋" w:eastAsiaTheme="minorHAnsi"/>
          <w:color w:val="000000"/>
          <w:sz w:val="28"/>
        </w:rPr>
        <w:t>与措施</w:t>
      </w:r>
    </w:p>
    <w:p>
      <w:pPr>
        <w:jc w:val="both"/>
        <w:rPr>
          <w:rFonts w:hint="eastAsia" w:ascii="仿宋" w:hAnsi="仿宋" w:cs="仿宋" w:eastAsiaTheme="minorHAnsi"/>
          <w:color w:val="000000"/>
          <w:sz w:val="28"/>
        </w:rPr>
      </w:pPr>
    </w:p>
    <w:p>
      <w:pPr>
        <w:jc w:val="both"/>
        <w:rPr>
          <w:rFonts w:hint="eastAsia" w:ascii="仿宋" w:hAnsi="仿宋" w:cs="仿宋" w:eastAsiaTheme="minorHAnsi"/>
          <w:color w:val="000000"/>
          <w:sz w:val="28"/>
          <w:lang w:val="ru-RU" w:eastAsia="zh-CN"/>
        </w:rPr>
      </w:pPr>
      <w:r>
        <w:rPr>
          <w:rFonts w:ascii="仿宋" w:hAnsi="仿宋" w:cs="仿宋" w:eastAsiaTheme="minorHAnsi"/>
          <w:color w:val="000000"/>
          <w:sz w:val="28"/>
          <w:lang w:val="ru-RU"/>
        </w:rPr>
        <w:t>1.教学基本建设</w:t>
      </w:r>
      <w:r>
        <w:rPr>
          <w:rFonts w:hint="eastAsia" w:ascii="仿宋" w:hAnsi="仿宋" w:cs="仿宋" w:eastAsiaTheme="minorHAnsi"/>
          <w:color w:val="000000"/>
          <w:sz w:val="28"/>
          <w:lang w:val="ru-RU"/>
        </w:rPr>
        <w:t xml:space="preserve"> </w:t>
      </w:r>
    </w:p>
    <w:p>
      <w:pPr>
        <w:jc w:val="both"/>
        <w:rPr>
          <w:rFonts w:hint="eastAsia" w:ascii="仿宋" w:hAnsi="仿宋" w:cs="仿宋" w:eastAsiaTheme="minorHAnsi"/>
          <w:color w:val="000000"/>
          <w:sz w:val="28"/>
          <w:lang w:val="ru-RU" w:eastAsia="zh-CN"/>
        </w:rPr>
      </w:pPr>
    </w:p>
    <w:p>
      <w:pPr>
        <w:jc w:val="both"/>
        <w:rPr>
          <w:rFonts w:ascii="仿宋" w:hAnsi="仿宋" w:cs="仿宋" w:eastAsiaTheme="minorHAnsi"/>
          <w:color w:val="000000"/>
          <w:sz w:val="28"/>
          <w:lang w:val="ru-RU"/>
        </w:rPr>
      </w:pPr>
      <w:r>
        <w:rPr>
          <w:rFonts w:ascii="仿宋" w:hAnsi="仿宋" w:cs="仿宋" w:eastAsiaTheme="minorHAnsi"/>
          <w:color w:val="000000"/>
          <w:sz w:val="28"/>
          <w:lang w:val="ru-RU"/>
        </w:rPr>
        <w:t>（1）教学内容和课程体系整合</w:t>
      </w:r>
    </w:p>
    <w:p>
      <w:pPr>
        <w:jc w:val="both"/>
        <w:rPr>
          <w:rFonts w:ascii="仿宋" w:hAnsi="仿宋" w:cs="仿宋" w:eastAsiaTheme="minorHAnsi"/>
          <w:color w:val="000000"/>
          <w:sz w:val="28"/>
          <w:lang w:val="ru-RU"/>
        </w:rPr>
      </w:pPr>
      <w:r>
        <w:rPr>
          <w:rFonts w:hint="eastAsia" w:ascii="仿宋" w:hAnsi="仿宋" w:cs="仿宋" w:eastAsiaTheme="minorHAnsi"/>
          <w:color w:val="000000"/>
          <w:sz w:val="28"/>
          <w:lang w:val="ru-RU"/>
        </w:rPr>
        <w:t xml:space="preserve">    </w:t>
      </w:r>
      <w:r>
        <w:rPr>
          <w:rFonts w:ascii="仿宋" w:hAnsi="仿宋" w:cs="仿宋" w:eastAsiaTheme="minorHAnsi"/>
          <w:color w:val="000000"/>
          <w:sz w:val="28"/>
          <w:lang w:val="ru-RU"/>
        </w:rPr>
        <w:t>加强国内外校际间交流学习，积极探讨专业发展趋势，跟踪专业学术动态，不断更新教学内容；鼓励教师参与教改研讨，积极申报院、省级或国家级教研课题，发表教研文章力争 3 年建设 2 门院级优秀课，1 门省级优秀课；在理论教学的同时，注重实践教学，加强实验室和实习基地建设，提高实习实训效果，形成理论与实践并重的课程体系。</w:t>
      </w:r>
    </w:p>
    <w:p>
      <w:pPr>
        <w:jc w:val="both"/>
        <w:rPr>
          <w:rFonts w:hint="eastAsia" w:ascii="仿宋" w:hAnsi="仿宋" w:cs="仿宋" w:eastAsiaTheme="minorHAnsi"/>
          <w:color w:val="000000"/>
          <w:sz w:val="28"/>
          <w:lang w:val="ru-RU"/>
        </w:rPr>
      </w:pPr>
    </w:p>
    <w:p>
      <w:pPr>
        <w:jc w:val="both"/>
        <w:rPr>
          <w:rFonts w:ascii="仿宋" w:hAnsi="仿宋" w:cs="仿宋" w:eastAsiaTheme="minorHAnsi"/>
          <w:color w:val="000000"/>
          <w:sz w:val="28"/>
          <w:lang w:val="ru-RU"/>
        </w:rPr>
      </w:pPr>
      <w:r>
        <w:rPr>
          <w:rFonts w:ascii="仿宋" w:hAnsi="仿宋" w:cs="仿宋" w:eastAsiaTheme="minorHAnsi"/>
          <w:color w:val="000000"/>
          <w:sz w:val="28"/>
          <w:lang w:val="ru-RU"/>
        </w:rPr>
        <w:t>（2）教材建设</w:t>
      </w:r>
    </w:p>
    <w:p>
      <w:pPr>
        <w:jc w:val="both"/>
        <w:rPr>
          <w:rFonts w:hint="eastAsia" w:ascii="仿宋" w:hAnsi="仿宋" w:cs="仿宋" w:eastAsiaTheme="minorHAnsi"/>
          <w:color w:val="000000"/>
          <w:sz w:val="28"/>
          <w:lang w:val="ru-RU"/>
        </w:rPr>
      </w:pPr>
      <w:r>
        <w:rPr>
          <w:rFonts w:hint="eastAsia" w:ascii="仿宋" w:hAnsi="仿宋" w:cs="仿宋" w:eastAsiaTheme="minorHAnsi"/>
          <w:color w:val="000000"/>
          <w:sz w:val="28"/>
          <w:lang w:val="ru-RU"/>
        </w:rPr>
        <w:t xml:space="preserve">    </w:t>
      </w:r>
      <w:r>
        <w:rPr>
          <w:rFonts w:ascii="仿宋" w:hAnsi="仿宋" w:cs="仿宋" w:eastAsiaTheme="minorHAnsi"/>
          <w:color w:val="000000"/>
          <w:sz w:val="28"/>
          <w:lang w:val="ru-RU"/>
        </w:rPr>
        <w:t>在现有基础上，继续申报国家级规划教材并以此促进本科教材的建设；完善自编的实践教学指导书，争取在适当的时候公开出版。</w:t>
      </w:r>
    </w:p>
    <w:p>
      <w:pPr>
        <w:jc w:val="both"/>
        <w:rPr>
          <w:rFonts w:hint="eastAsia" w:ascii="仿宋" w:hAnsi="仿宋" w:cs="仿宋" w:eastAsiaTheme="minorHAnsi"/>
          <w:color w:val="000000"/>
          <w:sz w:val="28"/>
          <w:lang w:val="ru-RU"/>
        </w:rPr>
      </w:pPr>
    </w:p>
    <w:p>
      <w:pPr>
        <w:jc w:val="both"/>
        <w:rPr>
          <w:rFonts w:ascii="仿宋" w:hAnsi="仿宋" w:cs="仿宋" w:eastAsiaTheme="minorHAnsi"/>
          <w:color w:val="000000"/>
          <w:sz w:val="28"/>
          <w:lang w:val="ru-RU"/>
        </w:rPr>
      </w:pPr>
      <w:r>
        <w:rPr>
          <w:rFonts w:ascii="仿宋" w:hAnsi="仿宋" w:cs="仿宋" w:eastAsiaTheme="minorHAnsi"/>
          <w:color w:val="000000"/>
          <w:sz w:val="28"/>
          <w:lang w:val="ru-RU"/>
        </w:rPr>
        <w:t>（3）教学方法和教学手段</w:t>
      </w:r>
    </w:p>
    <w:p>
      <w:pPr>
        <w:jc w:val="both"/>
        <w:rPr>
          <w:rFonts w:hint="eastAsia" w:ascii="仿宋" w:hAnsi="仿宋" w:cs="仿宋" w:eastAsiaTheme="minorHAnsi"/>
          <w:color w:val="000000"/>
          <w:sz w:val="28"/>
          <w:lang w:val="ru-RU"/>
        </w:rPr>
      </w:pPr>
      <w:r>
        <w:rPr>
          <w:rFonts w:hint="eastAsia" w:ascii="仿宋" w:hAnsi="仿宋" w:cs="仿宋" w:eastAsiaTheme="minorHAnsi"/>
          <w:color w:val="000000"/>
          <w:sz w:val="28"/>
          <w:lang w:val="ru-RU"/>
        </w:rPr>
        <w:t xml:space="preserve">    </w:t>
      </w:r>
      <w:r>
        <w:rPr>
          <w:rFonts w:ascii="仿宋" w:hAnsi="仿宋" w:cs="仿宋" w:eastAsiaTheme="minorHAnsi"/>
          <w:color w:val="000000"/>
          <w:sz w:val="28"/>
          <w:lang w:val="ru-RU"/>
        </w:rPr>
        <w:t>通过在部分课程中试点，推广以学生为中心的教学模式，使用模拟业务软件的课程进行考试制度改革，采取上机考模拟操作和理论考相结合的办法；纯理论课采取案例分析、讨论、学生自主讲授然后教师点评精讲等教学方法；在</w:t>
      </w:r>
      <w:r>
        <w:rPr>
          <w:rFonts w:hint="eastAsia" w:ascii="仿宋" w:hAnsi="仿宋" w:cs="仿宋" w:eastAsiaTheme="minorHAnsi"/>
          <w:color w:val="000000"/>
          <w:sz w:val="28"/>
          <w:lang w:val="ru-RU"/>
        </w:rPr>
        <w:t>金融</w:t>
      </w:r>
      <w:r>
        <w:rPr>
          <w:rFonts w:ascii="仿宋" w:hAnsi="仿宋" w:cs="仿宋" w:eastAsiaTheme="minorHAnsi"/>
          <w:color w:val="000000"/>
          <w:sz w:val="28"/>
          <w:lang w:val="ru-RU"/>
        </w:rPr>
        <w:t>学各课程的教学过程中，实现案例教学 50%以上；恰当的使用多媒体课件教学手段，课件制作要生动、形式多样；在部分课程中一定程度的采用双语教学，调动学生积极性，提高知识层次；最大限度的利用学校的各种资源，特别对我校实验室、实践基地。网络资源的有效利用，以此改善教学条件，更好地为教学服务；完善实践性教学环节，使之规范化、制度化；同时改革实践教学的成绩考核方法，加大考核力度。</w:t>
      </w:r>
    </w:p>
    <w:p>
      <w:pPr>
        <w:jc w:val="both"/>
        <w:rPr>
          <w:rFonts w:hint="eastAsia" w:ascii="仿宋" w:hAnsi="仿宋" w:cs="仿宋" w:eastAsiaTheme="minorHAnsi"/>
          <w:color w:val="000000"/>
          <w:sz w:val="28"/>
          <w:lang w:val="ru-RU"/>
        </w:rPr>
      </w:pPr>
    </w:p>
    <w:p>
      <w:pPr>
        <w:jc w:val="both"/>
        <w:rPr>
          <w:rFonts w:hint="eastAsia" w:ascii="仿宋" w:hAnsi="仿宋" w:cs="仿宋" w:eastAsiaTheme="minorHAnsi"/>
          <w:color w:val="000000"/>
          <w:sz w:val="28"/>
          <w:lang w:val="ru-RU"/>
        </w:rPr>
      </w:pPr>
      <w:r>
        <w:rPr>
          <w:rFonts w:ascii="仿宋" w:hAnsi="仿宋" w:cs="仿宋" w:eastAsiaTheme="minorHAnsi"/>
          <w:color w:val="000000"/>
          <w:sz w:val="28"/>
          <w:lang w:val="ru-RU"/>
        </w:rPr>
        <w:t>（4）实验室建设</w:t>
      </w:r>
    </w:p>
    <w:p>
      <w:pPr>
        <w:jc w:val="both"/>
        <w:rPr>
          <w:rFonts w:hint="eastAsia" w:ascii="仿宋" w:hAnsi="仿宋" w:cs="仿宋" w:eastAsiaTheme="minorHAnsi"/>
          <w:color w:val="000000"/>
          <w:sz w:val="28"/>
          <w:lang w:val="ru-RU"/>
        </w:rPr>
      </w:pPr>
      <w:r>
        <w:rPr>
          <w:rFonts w:hint="eastAsia" w:ascii="仿宋" w:hAnsi="仿宋" w:cs="仿宋" w:eastAsiaTheme="minorHAnsi"/>
          <w:color w:val="000000"/>
          <w:sz w:val="28"/>
          <w:lang w:val="ru-RU"/>
        </w:rPr>
        <w:t xml:space="preserve">    </w:t>
      </w:r>
      <w:r>
        <w:rPr>
          <w:rFonts w:ascii="仿宋" w:hAnsi="仿宋" w:cs="仿宋" w:eastAsiaTheme="minorHAnsi"/>
          <w:color w:val="000000"/>
          <w:sz w:val="28"/>
          <w:lang w:val="ru-RU"/>
        </w:rPr>
        <w:t>在学校有条件时，扩大实验室面积，增加座位数。</w:t>
      </w:r>
    </w:p>
    <w:p>
      <w:pPr>
        <w:jc w:val="both"/>
        <w:rPr>
          <w:rFonts w:hint="eastAsia" w:ascii="仿宋" w:hAnsi="仿宋" w:cs="仿宋" w:eastAsiaTheme="minorHAnsi"/>
          <w:color w:val="000000"/>
          <w:sz w:val="28"/>
          <w:lang w:val="ru-RU"/>
        </w:rPr>
      </w:pPr>
    </w:p>
    <w:p>
      <w:pPr>
        <w:jc w:val="both"/>
        <w:rPr>
          <w:rFonts w:hint="eastAsia" w:ascii="仿宋" w:hAnsi="仿宋" w:cs="仿宋" w:eastAsiaTheme="minorHAnsi"/>
          <w:color w:val="000000"/>
          <w:sz w:val="28"/>
          <w:lang w:val="ru-RU"/>
        </w:rPr>
      </w:pPr>
      <w:r>
        <w:rPr>
          <w:rFonts w:ascii="仿宋" w:hAnsi="仿宋" w:cs="仿宋" w:eastAsiaTheme="minorHAnsi"/>
          <w:color w:val="000000"/>
          <w:sz w:val="28"/>
          <w:lang w:val="ru-RU"/>
        </w:rPr>
        <w:t>（5）教学改革和研究</w:t>
      </w:r>
    </w:p>
    <w:p>
      <w:pPr>
        <w:jc w:val="both"/>
        <w:rPr>
          <w:rFonts w:hint="eastAsia" w:ascii="仿宋" w:hAnsi="仿宋" w:cs="仿宋" w:eastAsiaTheme="minorHAnsi"/>
          <w:color w:val="000000"/>
          <w:sz w:val="28"/>
          <w:lang w:val="ru-RU"/>
        </w:rPr>
      </w:pPr>
      <w:r>
        <w:rPr>
          <w:rFonts w:hint="eastAsia" w:ascii="仿宋" w:hAnsi="仿宋" w:cs="仿宋" w:eastAsiaTheme="minorHAnsi"/>
          <w:color w:val="000000"/>
          <w:sz w:val="28"/>
          <w:lang w:val="ru-RU" w:eastAsia="zh-CN"/>
        </w:rPr>
        <w:t xml:space="preserve">    </w:t>
      </w:r>
      <w:r>
        <w:rPr>
          <w:rFonts w:ascii="仿宋" w:hAnsi="仿宋" w:cs="仿宋" w:eastAsiaTheme="minorHAnsi"/>
          <w:color w:val="000000"/>
          <w:sz w:val="28"/>
          <w:lang w:val="ru-RU"/>
        </w:rPr>
        <w:t>3 年内争取申报 3-5 项院级教改课题，并完成结项；3 年内争取 2 项省级教改课题立项。</w:t>
      </w:r>
    </w:p>
    <w:p>
      <w:pPr>
        <w:jc w:val="both"/>
        <w:rPr>
          <w:rFonts w:hint="eastAsia" w:ascii="仿宋" w:hAnsi="仿宋" w:cs="仿宋" w:eastAsiaTheme="minorHAnsi"/>
          <w:color w:val="000000"/>
          <w:sz w:val="28"/>
          <w:lang w:val="ru-RU"/>
        </w:rPr>
      </w:pPr>
    </w:p>
    <w:p>
      <w:pPr>
        <w:jc w:val="both"/>
        <w:rPr>
          <w:rFonts w:hint="eastAsia" w:ascii="仿宋" w:hAnsi="仿宋" w:cs="仿宋" w:eastAsiaTheme="minorHAnsi"/>
          <w:color w:val="000000"/>
          <w:sz w:val="28"/>
          <w:lang w:val="ru-RU"/>
        </w:rPr>
      </w:pPr>
      <w:r>
        <w:rPr>
          <w:rFonts w:ascii="仿宋" w:hAnsi="仿宋" w:cs="仿宋" w:eastAsiaTheme="minorHAnsi"/>
          <w:color w:val="000000"/>
          <w:sz w:val="28"/>
          <w:lang w:val="ru-RU"/>
        </w:rPr>
        <w:t>（6）教学质量监控</w:t>
      </w:r>
    </w:p>
    <w:p>
      <w:pPr>
        <w:jc w:val="both"/>
        <w:rPr>
          <w:rFonts w:hint="eastAsia" w:ascii="仿宋" w:hAnsi="仿宋" w:cs="仿宋" w:eastAsiaTheme="minorHAnsi"/>
          <w:color w:val="000000"/>
          <w:sz w:val="28"/>
          <w:lang w:val="ru-RU"/>
        </w:rPr>
      </w:pPr>
      <w:r>
        <w:rPr>
          <w:rFonts w:hint="eastAsia" w:ascii="仿宋" w:hAnsi="仿宋" w:cs="仿宋" w:eastAsiaTheme="minorHAnsi"/>
          <w:color w:val="000000"/>
          <w:sz w:val="28"/>
          <w:lang w:val="ru-RU"/>
        </w:rPr>
        <w:t xml:space="preserve">    </w:t>
      </w:r>
      <w:r>
        <w:rPr>
          <w:rFonts w:ascii="仿宋" w:hAnsi="仿宋" w:cs="仿宋" w:eastAsiaTheme="minorHAnsi"/>
          <w:color w:val="000000"/>
          <w:sz w:val="28"/>
          <w:lang w:val="ru-RU"/>
        </w:rPr>
        <w:t>完善和规范期初、期中、期末教学三段检查制度；日常巡视制度化，听课及反馈制度化；明确各级岗位的职责和职权，从制度上保证教学活动的开展，建立多层次的实时决策和控制机制，及时解决教学过程中出现的问题；制定系统的教学归档资料验收标准，对教学成果进行验收，并作为教学档案予以保存。</w:t>
      </w:r>
    </w:p>
    <w:p>
      <w:pPr>
        <w:jc w:val="both"/>
        <w:rPr>
          <w:rFonts w:hint="eastAsia" w:ascii="仿宋" w:hAnsi="仿宋" w:cs="仿宋" w:eastAsiaTheme="minorHAnsi"/>
          <w:color w:val="000000"/>
          <w:sz w:val="28"/>
          <w:lang w:val="ru-RU"/>
        </w:rPr>
      </w:pPr>
    </w:p>
    <w:p>
      <w:pPr>
        <w:jc w:val="both"/>
        <w:rPr>
          <w:rFonts w:hint="eastAsia" w:ascii="仿宋" w:hAnsi="仿宋" w:cs="仿宋" w:eastAsiaTheme="minorHAnsi"/>
          <w:color w:val="000000"/>
          <w:sz w:val="28"/>
          <w:lang w:val="ru-RU"/>
        </w:rPr>
      </w:pPr>
      <w:r>
        <w:rPr>
          <w:rFonts w:ascii="仿宋" w:hAnsi="仿宋" w:cs="仿宋" w:eastAsiaTheme="minorHAnsi"/>
          <w:color w:val="000000"/>
          <w:sz w:val="28"/>
          <w:lang w:val="ru-RU"/>
        </w:rPr>
        <w:t>2.师资队伍建设</w:t>
      </w:r>
    </w:p>
    <w:p>
      <w:pPr>
        <w:jc w:val="both"/>
        <w:rPr>
          <w:rFonts w:hint="eastAsia" w:ascii="仿宋" w:hAnsi="仿宋" w:cs="仿宋" w:eastAsiaTheme="minorHAnsi"/>
          <w:color w:val="000000"/>
          <w:sz w:val="28"/>
          <w:lang w:val="ru-RU"/>
        </w:rPr>
      </w:pPr>
    </w:p>
    <w:p>
      <w:pPr>
        <w:jc w:val="both"/>
        <w:rPr>
          <w:rFonts w:hint="eastAsia" w:ascii="仿宋" w:hAnsi="仿宋" w:cs="仿宋" w:eastAsiaTheme="minorHAnsi"/>
          <w:color w:val="000000"/>
          <w:sz w:val="28"/>
          <w:lang w:val="ru-RU"/>
        </w:rPr>
      </w:pPr>
      <w:r>
        <w:rPr>
          <w:rFonts w:ascii="仿宋" w:hAnsi="仿宋" w:cs="仿宋" w:eastAsiaTheme="minorHAnsi"/>
          <w:color w:val="000000"/>
          <w:sz w:val="28"/>
          <w:lang w:val="ru-RU"/>
        </w:rPr>
        <w:t>（1）教风建设</w:t>
      </w:r>
    </w:p>
    <w:p>
      <w:pPr>
        <w:jc w:val="both"/>
        <w:rPr>
          <w:rFonts w:hint="eastAsia" w:ascii="仿宋" w:hAnsi="仿宋" w:cs="仿宋" w:eastAsiaTheme="minorHAnsi"/>
          <w:color w:val="000000"/>
          <w:sz w:val="28"/>
          <w:lang w:val="ru-RU"/>
        </w:rPr>
      </w:pPr>
      <w:r>
        <w:rPr>
          <w:rFonts w:hint="eastAsia" w:ascii="仿宋" w:hAnsi="仿宋" w:cs="仿宋" w:eastAsiaTheme="minorHAnsi"/>
          <w:color w:val="000000"/>
          <w:sz w:val="28"/>
          <w:lang w:val="ru-RU"/>
        </w:rPr>
        <w:t xml:space="preserve">    </w:t>
      </w:r>
      <w:r>
        <w:rPr>
          <w:rFonts w:ascii="仿宋" w:hAnsi="仿宋" w:cs="仿宋" w:eastAsiaTheme="minorHAnsi"/>
          <w:color w:val="000000"/>
          <w:sz w:val="28"/>
          <w:lang w:val="ru-RU"/>
        </w:rPr>
        <w:t>严格执行已公布的各项规章制度，同时在实践中不断补充修订教学管理细则和办法，做到令行禁止，规范教学活动，保护和激发教职工工作的积极性；加强品德和思想教育，宣扬人文精神，营造文化氛围，在继承学院优良传统的基础十丰富学院文化，从规章制度、思想品德、学院文化等方面树立良好的工作作风、教师风范和学习风气；坚持“以人为本”，保护教职工和学生的合法权益，尊重学生人格，鼓励学生的个性发展，加强教职工之间、师生之间的沟通与交流，建立和谐的工作环境和良好的师生关系。</w:t>
      </w:r>
    </w:p>
    <w:p>
      <w:pPr>
        <w:jc w:val="both"/>
        <w:rPr>
          <w:rFonts w:hint="eastAsia" w:ascii="仿宋" w:hAnsi="仿宋" w:cs="仿宋" w:eastAsiaTheme="minorHAnsi"/>
          <w:color w:val="000000"/>
          <w:sz w:val="28"/>
          <w:lang w:val="ru-RU"/>
        </w:rPr>
      </w:pPr>
    </w:p>
    <w:p>
      <w:pPr>
        <w:jc w:val="both"/>
        <w:rPr>
          <w:rFonts w:hint="eastAsia" w:ascii="仿宋" w:hAnsi="仿宋" w:cs="仿宋" w:eastAsiaTheme="minorHAnsi"/>
          <w:color w:val="000000"/>
          <w:sz w:val="28"/>
          <w:lang w:val="ru-RU"/>
        </w:rPr>
      </w:pPr>
      <w:r>
        <w:rPr>
          <w:rFonts w:ascii="仿宋" w:hAnsi="仿宋" w:cs="仿宋" w:eastAsiaTheme="minorHAnsi"/>
          <w:color w:val="000000"/>
          <w:sz w:val="28"/>
          <w:lang w:val="ru-RU"/>
        </w:rPr>
        <w:t>（2）教学团队建设</w:t>
      </w:r>
    </w:p>
    <w:p>
      <w:pPr>
        <w:jc w:val="both"/>
        <w:rPr>
          <w:rFonts w:hint="eastAsia" w:ascii="仿宋" w:hAnsi="仿宋" w:cs="仿宋" w:eastAsiaTheme="minorHAnsi"/>
          <w:color w:val="000000"/>
          <w:sz w:val="28"/>
          <w:lang w:val="ru-RU"/>
        </w:rPr>
      </w:pPr>
      <w:r>
        <w:rPr>
          <w:rFonts w:hint="eastAsia" w:ascii="仿宋" w:hAnsi="仿宋" w:cs="仿宋" w:eastAsiaTheme="minorHAnsi"/>
          <w:color w:val="000000"/>
          <w:sz w:val="28"/>
          <w:lang w:val="ru-RU"/>
        </w:rPr>
        <w:t xml:space="preserve">    </w:t>
      </w:r>
      <w:r>
        <w:rPr>
          <w:rFonts w:ascii="仿宋" w:hAnsi="仿宋" w:cs="仿宋" w:eastAsiaTheme="minorHAnsi"/>
          <w:color w:val="000000"/>
          <w:sz w:val="28"/>
          <w:lang w:val="ru-RU"/>
        </w:rPr>
        <w:t>用 3 年时间，培养后备力量，全面提升青年教师水平，打造一支结构优化、教科研水平高、整体素质好、年富力强的优秀教师团队。</w:t>
      </w:r>
    </w:p>
    <w:p>
      <w:pPr>
        <w:jc w:val="both"/>
        <w:rPr>
          <w:rFonts w:hint="eastAsia" w:ascii="仿宋" w:hAnsi="仿宋" w:cs="仿宋" w:eastAsiaTheme="minorHAnsi"/>
          <w:color w:val="000000"/>
          <w:sz w:val="28"/>
          <w:lang w:val="ru-RU"/>
        </w:rPr>
      </w:pPr>
    </w:p>
    <w:p>
      <w:pPr>
        <w:jc w:val="both"/>
        <w:rPr>
          <w:rFonts w:hint="eastAsia" w:ascii="仿宋" w:hAnsi="仿宋" w:cs="仿宋" w:eastAsiaTheme="minorHAnsi"/>
          <w:color w:val="000000"/>
          <w:sz w:val="28"/>
          <w:lang w:val="ru-RU"/>
        </w:rPr>
      </w:pPr>
      <w:r>
        <w:rPr>
          <w:rFonts w:ascii="仿宋" w:hAnsi="仿宋" w:cs="仿宋" w:eastAsiaTheme="minorHAnsi"/>
          <w:color w:val="000000"/>
          <w:sz w:val="28"/>
          <w:lang w:val="ru-RU"/>
        </w:rPr>
        <w:t>3.科研和产学研结合</w:t>
      </w:r>
    </w:p>
    <w:p>
      <w:pPr>
        <w:jc w:val="both"/>
        <w:rPr>
          <w:rFonts w:hint="eastAsia" w:ascii="仿宋" w:hAnsi="仿宋" w:cs="仿宋" w:eastAsiaTheme="minorHAnsi"/>
          <w:color w:val="000000"/>
          <w:sz w:val="28"/>
          <w:lang w:val="ru-RU"/>
        </w:rPr>
      </w:pPr>
      <w:r>
        <w:rPr>
          <w:rFonts w:ascii="仿宋" w:hAnsi="仿宋" w:cs="仿宋" w:eastAsiaTheme="minorHAnsi"/>
          <w:color w:val="000000"/>
          <w:sz w:val="28"/>
          <w:lang w:val="ru-RU"/>
        </w:rPr>
        <w:t>（1）科研的方向、条件、成果</w:t>
      </w:r>
    </w:p>
    <w:p>
      <w:pPr>
        <w:jc w:val="both"/>
        <w:rPr>
          <w:rFonts w:hint="eastAsia" w:ascii="仿宋" w:hAnsi="仿宋" w:cs="仿宋" w:eastAsiaTheme="minorHAnsi"/>
          <w:color w:val="000000"/>
          <w:sz w:val="28"/>
          <w:lang w:val="ru-RU"/>
        </w:rPr>
      </w:pPr>
      <w:r>
        <w:rPr>
          <w:rFonts w:hint="eastAsia" w:ascii="仿宋" w:hAnsi="仿宋" w:cs="仿宋" w:eastAsiaTheme="minorHAnsi"/>
          <w:color w:val="000000"/>
          <w:sz w:val="28"/>
          <w:lang w:val="ru-RU"/>
        </w:rPr>
        <w:t xml:space="preserve">    金融</w:t>
      </w:r>
      <w:r>
        <w:rPr>
          <w:rFonts w:ascii="仿宋" w:hAnsi="仿宋" w:cs="仿宋" w:eastAsiaTheme="minorHAnsi"/>
          <w:color w:val="000000"/>
          <w:sz w:val="28"/>
          <w:lang w:val="ru-RU"/>
        </w:rPr>
        <w:t>学是以市场经济理论和实践为科研对象，立足为地方经济服务，科研方向是以理论指导经济活动的实践，与地方经济发展紧密结合。以往我学院教师已经主持或参与了经济类的多个省级科研项目，其中还有省社科基金课题，发表了大量论文，在此基础上未来 3 年预计主持或参与院级科研课题 2-3 项，省级科研课题 1-2 项，并发表多篇学术论文。</w:t>
      </w:r>
    </w:p>
    <w:p>
      <w:pPr>
        <w:jc w:val="both"/>
        <w:rPr>
          <w:rFonts w:hint="eastAsia" w:ascii="仿宋" w:hAnsi="仿宋" w:cs="仿宋" w:eastAsiaTheme="minorHAnsi"/>
          <w:color w:val="000000"/>
          <w:sz w:val="28"/>
          <w:lang w:val="ru-RU"/>
        </w:rPr>
      </w:pPr>
    </w:p>
    <w:p>
      <w:pPr>
        <w:jc w:val="both"/>
        <w:rPr>
          <w:rFonts w:ascii="仿宋" w:hAnsi="仿宋" w:cs="仿宋" w:eastAsiaTheme="minorHAnsi"/>
          <w:color w:val="000000"/>
          <w:sz w:val="28"/>
          <w:lang w:val="ru-RU"/>
        </w:rPr>
      </w:pPr>
      <w:r>
        <w:rPr>
          <w:rFonts w:ascii="仿宋" w:hAnsi="仿宋" w:cs="仿宋" w:eastAsiaTheme="minorHAnsi"/>
          <w:color w:val="000000"/>
          <w:sz w:val="28"/>
          <w:lang w:val="ru-RU"/>
        </w:rPr>
        <w:t>（2）产学研结合</w:t>
      </w:r>
    </w:p>
    <w:p>
      <w:pPr>
        <w:jc w:val="both"/>
        <w:rPr>
          <w:rFonts w:hint="eastAsia" w:ascii="仿宋" w:hAnsi="仿宋" w:cs="仿宋" w:eastAsiaTheme="minorHAnsi"/>
          <w:color w:val="000000"/>
          <w:sz w:val="28"/>
          <w:lang w:val="ru-RU"/>
        </w:rPr>
      </w:pPr>
      <w:r>
        <w:rPr>
          <w:rFonts w:hint="eastAsia" w:ascii="仿宋" w:hAnsi="仿宋" w:cs="仿宋" w:eastAsiaTheme="minorHAnsi"/>
          <w:color w:val="000000"/>
          <w:sz w:val="28"/>
          <w:lang w:val="ru-RU"/>
        </w:rPr>
        <w:t xml:space="preserve">    </w:t>
      </w:r>
      <w:r>
        <w:rPr>
          <w:rFonts w:ascii="仿宋" w:hAnsi="仿宋" w:cs="仿宋" w:eastAsiaTheme="minorHAnsi"/>
          <w:color w:val="000000"/>
          <w:sz w:val="28"/>
          <w:lang w:val="ru-RU"/>
        </w:rPr>
        <w:t>形成以指导实践教学的教师为主构成的产学研队伍；发挥校内模拟实验室和校外实习环节的作用，形成培养应用型人才的岗位实习链；在毕业实习和课程设计等环节，多题目、多方向、小团队，为实现应用性的教学提供坚实的平台。</w:t>
      </w:r>
    </w:p>
    <w:p>
      <w:pPr>
        <w:jc w:val="both"/>
        <w:rPr>
          <w:rFonts w:hint="eastAsia" w:ascii="仿宋" w:hAnsi="仿宋" w:cs="仿宋" w:eastAsiaTheme="minorHAnsi"/>
          <w:color w:val="000000"/>
          <w:sz w:val="28"/>
          <w:lang w:val="ru-RU"/>
        </w:rPr>
      </w:pPr>
    </w:p>
    <w:p>
      <w:pPr>
        <w:jc w:val="both"/>
        <w:rPr>
          <w:rFonts w:hint="eastAsia" w:ascii="仿宋" w:hAnsi="仿宋" w:cs="仿宋" w:eastAsiaTheme="minorHAnsi"/>
          <w:color w:val="000000"/>
          <w:sz w:val="28"/>
          <w:lang w:val="ru-RU"/>
        </w:rPr>
      </w:pPr>
      <w:r>
        <w:rPr>
          <w:rFonts w:ascii="仿宋" w:hAnsi="仿宋" w:cs="仿宋" w:eastAsiaTheme="minorHAnsi"/>
          <w:color w:val="000000"/>
          <w:sz w:val="28"/>
          <w:lang w:val="ru-RU"/>
        </w:rPr>
        <w:t>四、人才培养模式和培养方案</w:t>
      </w:r>
    </w:p>
    <w:p>
      <w:pPr>
        <w:jc w:val="both"/>
        <w:rPr>
          <w:rFonts w:hint="eastAsia" w:ascii="仿宋" w:hAnsi="仿宋" w:cs="仿宋" w:eastAsiaTheme="minorHAnsi"/>
          <w:color w:val="000000"/>
          <w:sz w:val="28"/>
          <w:lang w:val="ru-RU"/>
        </w:rPr>
      </w:pPr>
    </w:p>
    <w:p>
      <w:pPr>
        <w:pStyle w:val="4"/>
        <w:numPr>
          <w:ilvl w:val="0"/>
          <w:numId w:val="2"/>
        </w:numPr>
        <w:ind w:leftChars="0"/>
        <w:jc w:val="both"/>
        <w:rPr>
          <w:rFonts w:hint="eastAsia" w:ascii="仿宋" w:hAnsi="仿宋" w:cs="仿宋" w:eastAsiaTheme="minorHAnsi"/>
          <w:color w:val="000000"/>
          <w:sz w:val="28"/>
          <w:lang w:val="ru-RU"/>
        </w:rPr>
      </w:pPr>
      <w:r>
        <w:rPr>
          <w:rFonts w:ascii="仿宋" w:hAnsi="仿宋" w:cs="仿宋" w:eastAsiaTheme="minorHAnsi"/>
          <w:color w:val="000000"/>
          <w:sz w:val="28"/>
          <w:lang w:val="ru-RU"/>
        </w:rPr>
        <w:t>培养目标</w:t>
      </w:r>
    </w:p>
    <w:p>
      <w:pPr>
        <w:jc w:val="both"/>
        <w:rPr>
          <w:rFonts w:ascii="仿宋" w:hAnsi="仿宋" w:cs="仿宋" w:eastAsiaTheme="minorHAnsi"/>
          <w:color w:val="000000"/>
          <w:sz w:val="28"/>
          <w:lang w:val="ru-RU"/>
        </w:rPr>
      </w:pPr>
      <w:r>
        <w:rPr>
          <w:rFonts w:hint="eastAsia" w:ascii="仿宋" w:hAnsi="仿宋" w:cs="仿宋" w:eastAsiaTheme="minorHAnsi"/>
          <w:color w:val="000000"/>
          <w:sz w:val="28"/>
          <w:lang w:val="ru-RU"/>
        </w:rPr>
        <w:t xml:space="preserve">    </w:t>
      </w:r>
      <w:r>
        <w:rPr>
          <w:rFonts w:ascii="仿宋" w:hAnsi="仿宋" w:cs="仿宋" w:eastAsiaTheme="minorHAnsi"/>
          <w:color w:val="000000"/>
          <w:sz w:val="28"/>
          <w:lang w:val="ru-RU"/>
        </w:rPr>
        <w:t>本专业培养熟悉国家有关</w:t>
      </w:r>
      <w:r>
        <w:rPr>
          <w:rFonts w:hint="eastAsia" w:ascii="仿宋" w:hAnsi="仿宋" w:cs="仿宋" w:eastAsiaTheme="minorHAnsi"/>
          <w:color w:val="000000"/>
          <w:sz w:val="28"/>
          <w:lang w:val="ru-RU"/>
        </w:rPr>
        <w:t>金融</w:t>
      </w:r>
      <w:r>
        <w:rPr>
          <w:rFonts w:ascii="仿宋" w:hAnsi="仿宋" w:cs="仿宋" w:eastAsiaTheme="minorHAnsi"/>
          <w:color w:val="000000"/>
          <w:sz w:val="28"/>
          <w:lang w:val="ru-RU"/>
        </w:rPr>
        <w:t>的方针、政策和法规，在校学习与业界接轨，具备扎实的理论基础，更具有对金融业务的实际操作能力，</w:t>
      </w:r>
    </w:p>
    <w:p>
      <w:pPr>
        <w:jc w:val="both"/>
        <w:rPr>
          <w:rFonts w:ascii="仿宋" w:hAnsi="仿宋" w:cs="仿宋" w:eastAsiaTheme="minorHAnsi"/>
          <w:color w:val="000000"/>
          <w:sz w:val="28"/>
          <w:lang w:val="ru-RU"/>
        </w:rPr>
      </w:pPr>
      <w:r>
        <w:rPr>
          <w:rFonts w:ascii="仿宋" w:hAnsi="仿宋" w:cs="仿宋" w:eastAsiaTheme="minorHAnsi"/>
          <w:color w:val="000000"/>
          <w:sz w:val="28"/>
          <w:lang w:val="ru-RU"/>
        </w:rPr>
        <w:t>具备处理固定资产投资、金融资产投资、国际投资、交通经济投资等</w:t>
      </w:r>
    </w:p>
    <w:p>
      <w:pPr>
        <w:jc w:val="both"/>
        <w:rPr>
          <w:rFonts w:ascii="仿宋" w:hAnsi="仿宋" w:cs="仿宋" w:eastAsiaTheme="minorHAnsi"/>
          <w:color w:val="000000"/>
          <w:sz w:val="28"/>
          <w:lang w:val="ru-RU"/>
        </w:rPr>
      </w:pPr>
      <w:r>
        <w:rPr>
          <w:rFonts w:ascii="仿宋" w:hAnsi="仿宋" w:cs="仿宋" w:eastAsiaTheme="minorHAnsi"/>
          <w:color w:val="000000"/>
          <w:sz w:val="28"/>
          <w:lang w:val="ru-RU"/>
        </w:rPr>
        <w:t>方面的理论基础和熟练的业务技能，富有创新精神，面向大中型投资</w:t>
      </w:r>
    </w:p>
    <w:p>
      <w:pPr>
        <w:jc w:val="both"/>
        <w:rPr>
          <w:rFonts w:ascii="仿宋" w:hAnsi="仿宋" w:cs="仿宋" w:eastAsiaTheme="minorHAnsi"/>
          <w:color w:val="000000"/>
          <w:sz w:val="28"/>
          <w:lang w:val="ru-RU"/>
        </w:rPr>
      </w:pPr>
      <w:r>
        <w:rPr>
          <w:rFonts w:ascii="仿宋" w:hAnsi="仿宋" w:cs="仿宋" w:eastAsiaTheme="minorHAnsi"/>
          <w:color w:val="000000"/>
          <w:sz w:val="28"/>
          <w:lang w:val="ru-RU"/>
        </w:rPr>
        <w:t>项目、投资公司、投资咨询公司、证券公司、银行、保险公司、基金</w:t>
      </w:r>
    </w:p>
    <w:p>
      <w:pPr>
        <w:jc w:val="both"/>
        <w:rPr>
          <w:rFonts w:ascii="仿宋" w:hAnsi="仿宋" w:cs="仿宋" w:eastAsiaTheme="minorHAnsi"/>
          <w:color w:val="000000"/>
          <w:sz w:val="28"/>
          <w:lang w:val="ru-RU"/>
        </w:rPr>
      </w:pPr>
      <w:r>
        <w:rPr>
          <w:rFonts w:ascii="仿宋" w:hAnsi="仿宋" w:cs="仿宋" w:eastAsiaTheme="minorHAnsi"/>
          <w:color w:val="000000"/>
          <w:sz w:val="28"/>
          <w:lang w:val="ru-RU"/>
        </w:rPr>
        <w:t>管理公司、各类企事业单位、政府部门以及教学科研单位从事</w:t>
      </w:r>
      <w:r>
        <w:rPr>
          <w:rFonts w:hint="eastAsia" w:ascii="仿宋" w:hAnsi="仿宋" w:cs="仿宋" w:eastAsiaTheme="minorHAnsi"/>
          <w:color w:val="000000"/>
          <w:sz w:val="28"/>
          <w:lang w:val="ru-RU"/>
        </w:rPr>
        <w:t>金融</w:t>
      </w:r>
      <w:r>
        <w:rPr>
          <w:rFonts w:ascii="仿宋" w:hAnsi="仿宋" w:cs="仿宋" w:eastAsiaTheme="minorHAnsi"/>
          <w:color w:val="000000"/>
          <w:sz w:val="28"/>
          <w:lang w:val="ru-RU"/>
        </w:rPr>
        <w:t>管</w:t>
      </w:r>
    </w:p>
    <w:p>
      <w:pPr>
        <w:jc w:val="both"/>
        <w:rPr>
          <w:rFonts w:hint="eastAsia" w:ascii="仿宋" w:hAnsi="仿宋" w:cs="仿宋" w:eastAsiaTheme="minorHAnsi"/>
          <w:color w:val="000000"/>
          <w:sz w:val="28"/>
          <w:lang w:val="ru-RU"/>
        </w:rPr>
      </w:pPr>
      <w:r>
        <w:rPr>
          <w:rFonts w:ascii="仿宋" w:hAnsi="仿宋" w:cs="仿宋" w:eastAsiaTheme="minorHAnsi"/>
          <w:color w:val="000000"/>
          <w:sz w:val="28"/>
          <w:lang w:val="ru-RU"/>
        </w:rPr>
        <w:t>理及相关业务的复合型、应用型人才。</w:t>
      </w:r>
    </w:p>
    <w:p>
      <w:pPr>
        <w:jc w:val="both"/>
        <w:rPr>
          <w:rFonts w:hint="eastAsia" w:ascii="仿宋" w:hAnsi="仿宋" w:cs="仿宋" w:eastAsiaTheme="minorHAnsi"/>
          <w:color w:val="000000"/>
          <w:sz w:val="28"/>
          <w:lang w:val="ru-RU"/>
        </w:rPr>
      </w:pPr>
    </w:p>
    <w:p>
      <w:pPr>
        <w:pStyle w:val="4"/>
        <w:numPr>
          <w:ilvl w:val="0"/>
          <w:numId w:val="2"/>
        </w:numPr>
        <w:ind w:leftChars="0"/>
        <w:jc w:val="both"/>
        <w:rPr>
          <w:rFonts w:hint="eastAsia" w:ascii="仿宋" w:hAnsi="仿宋" w:cs="仿宋" w:eastAsiaTheme="minorHAnsi"/>
          <w:color w:val="000000"/>
          <w:sz w:val="28"/>
          <w:lang w:val="ru-RU"/>
        </w:rPr>
      </w:pPr>
      <w:r>
        <w:rPr>
          <w:rFonts w:ascii="仿宋" w:hAnsi="仿宋" w:cs="仿宋" w:eastAsiaTheme="minorHAnsi"/>
          <w:color w:val="000000"/>
          <w:sz w:val="28"/>
          <w:lang w:val="ru-RU"/>
        </w:rPr>
        <w:t>基本规格</w:t>
      </w:r>
    </w:p>
    <w:p>
      <w:pPr>
        <w:jc w:val="both"/>
        <w:rPr>
          <w:rFonts w:ascii="仿宋" w:hAnsi="仿宋" w:cs="仿宋" w:eastAsiaTheme="minorHAnsi"/>
          <w:color w:val="000000"/>
          <w:sz w:val="28"/>
          <w:lang w:val="ru-RU"/>
        </w:rPr>
      </w:pPr>
      <w:r>
        <w:rPr>
          <w:rFonts w:hint="eastAsia" w:ascii="仿宋" w:hAnsi="仿宋" w:cs="仿宋" w:eastAsiaTheme="minorHAnsi"/>
          <w:color w:val="000000"/>
          <w:sz w:val="28"/>
          <w:lang w:val="ru-RU"/>
        </w:rPr>
        <w:t xml:space="preserve">    </w:t>
      </w:r>
      <w:r>
        <w:rPr>
          <w:rFonts w:ascii="仿宋" w:hAnsi="仿宋" w:cs="仿宋" w:eastAsiaTheme="minorHAnsi"/>
          <w:color w:val="000000"/>
          <w:sz w:val="28"/>
          <w:lang w:val="ru-RU"/>
        </w:rPr>
        <w:t>课程设置将根据市场需求的变化灵活进行调整，使课程设置更为</w:t>
      </w:r>
    </w:p>
    <w:p>
      <w:pPr>
        <w:jc w:val="both"/>
        <w:rPr>
          <w:rFonts w:hint="eastAsia" w:ascii="仿宋" w:hAnsi="仿宋" w:cs="仿宋" w:eastAsiaTheme="minorHAnsi"/>
          <w:color w:val="000000"/>
          <w:sz w:val="28"/>
          <w:lang w:val="ru-RU"/>
        </w:rPr>
      </w:pPr>
      <w:r>
        <w:rPr>
          <w:rFonts w:ascii="仿宋" w:hAnsi="仿宋" w:cs="仿宋" w:eastAsiaTheme="minorHAnsi"/>
          <w:color w:val="000000"/>
          <w:sz w:val="28"/>
          <w:lang w:val="ru-RU"/>
        </w:rPr>
        <w:t>科学，更为合理。基本分为三类：</w:t>
      </w:r>
    </w:p>
    <w:p>
      <w:pPr>
        <w:jc w:val="both"/>
        <w:rPr>
          <w:rFonts w:hint="eastAsia" w:ascii="仿宋" w:hAnsi="仿宋" w:cs="仿宋" w:eastAsiaTheme="minorHAnsi"/>
          <w:color w:val="000000"/>
          <w:sz w:val="28"/>
          <w:lang w:val="ru-RU"/>
        </w:rPr>
      </w:pPr>
      <w:r>
        <w:rPr>
          <w:rFonts w:hint="eastAsia" w:ascii="仿宋" w:hAnsi="仿宋" w:cs="仿宋" w:eastAsiaTheme="minorHAnsi"/>
          <w:color w:val="000000"/>
          <w:sz w:val="28"/>
          <w:lang w:val="ru-RU"/>
        </w:rPr>
        <w:t xml:space="preserve">    </w:t>
      </w:r>
      <w:r>
        <w:rPr>
          <w:rFonts w:ascii="仿宋" w:hAnsi="仿宋" w:cs="仿宋" w:eastAsiaTheme="minorHAnsi"/>
          <w:color w:val="000000"/>
          <w:sz w:val="28"/>
          <w:lang w:val="ru-RU"/>
        </w:rPr>
        <w:t>⑴公共基础课程：是按照综合教育和学科基础必修课程来设置的，指向学生思想道德素质、身体素质、基本知识与能力素质的培养。如“两课”与德育、体育与健康、计算机基础、就业指导等；</w:t>
      </w:r>
    </w:p>
    <w:p>
      <w:pPr>
        <w:jc w:val="both"/>
        <w:rPr>
          <w:rFonts w:hint="eastAsia" w:ascii="仿宋" w:hAnsi="仿宋" w:cs="仿宋" w:eastAsiaTheme="minorHAnsi"/>
          <w:color w:val="000000"/>
          <w:sz w:val="28"/>
          <w:lang w:val="ru-RU"/>
        </w:rPr>
      </w:pPr>
      <w:r>
        <w:rPr>
          <w:rFonts w:hint="eastAsia" w:ascii="仿宋" w:hAnsi="仿宋" w:cs="仿宋" w:eastAsiaTheme="minorHAnsi"/>
          <w:color w:val="000000"/>
          <w:sz w:val="28"/>
          <w:lang w:val="ru-RU"/>
        </w:rPr>
        <w:t xml:space="preserve">    </w:t>
      </w:r>
      <w:r>
        <w:rPr>
          <w:rFonts w:hint="eastAsia" w:ascii="仿宋" w:hAnsi="仿宋" w:cs="仿宋" w:eastAsiaTheme="minorHAnsi"/>
          <w:color w:val="000000"/>
          <w:sz w:val="28"/>
          <w:lang w:val="ru-RU" w:eastAsia="zh-CN"/>
        </w:rPr>
        <w:t xml:space="preserve"> </w:t>
      </w:r>
      <w:r>
        <w:rPr>
          <w:rFonts w:ascii="仿宋" w:hAnsi="仿宋" w:cs="仿宋" w:eastAsiaTheme="minorHAnsi"/>
          <w:color w:val="000000"/>
          <w:sz w:val="28"/>
          <w:lang w:val="ru-RU"/>
        </w:rPr>
        <w:t>⑵专业基础及专业限选课程：则按专业核心课程和专业方向与拓展课程来设置，指向专业技能与素养的培养。经济学基础、基础会计、财务管理、商业银行实务等。</w:t>
      </w:r>
    </w:p>
    <w:p>
      <w:pPr>
        <w:jc w:val="both"/>
        <w:rPr>
          <w:rFonts w:hint="eastAsia" w:ascii="仿宋" w:hAnsi="仿宋" w:cs="仿宋" w:eastAsiaTheme="minorHAnsi"/>
          <w:color w:val="000000"/>
          <w:sz w:val="28"/>
          <w:lang w:val="ru-RU" w:eastAsia="zh-CN"/>
        </w:rPr>
      </w:pPr>
      <w:r>
        <w:rPr>
          <w:rFonts w:hint="eastAsia" w:ascii="仿宋" w:hAnsi="仿宋" w:cs="仿宋" w:eastAsiaTheme="minorHAnsi"/>
          <w:color w:val="000000"/>
          <w:sz w:val="28"/>
          <w:lang w:val="ru-RU"/>
        </w:rPr>
        <w:t xml:space="preserve">    </w:t>
      </w:r>
      <w:r>
        <w:rPr>
          <w:rFonts w:ascii="仿宋" w:hAnsi="仿宋" w:cs="仿宋" w:eastAsiaTheme="minorHAnsi"/>
          <w:color w:val="000000"/>
          <w:sz w:val="28"/>
          <w:lang w:val="ru-RU"/>
        </w:rPr>
        <w:t>⑶专业技能课程：主要以银行、证券实务专业校内仿真综合实训、校外实践实习、从业职业资格课程指导为主体设置相应的课程。如证券投资实务、银行业务模拟实训、商业银行实务、金融风险管理、银行综合柜台技能实训等；加大财务管理课程比例，强化学生的个人理财规划设计实操能力等。以主干课程为主导，以行业实际要求为主要内容选用实操性和应用性最强的教材，根据</w:t>
      </w:r>
      <w:r>
        <w:rPr>
          <w:rFonts w:hint="eastAsia" w:ascii="仿宋" w:hAnsi="仿宋" w:cs="仿宋" w:eastAsiaTheme="minorHAnsi"/>
          <w:color w:val="000000"/>
          <w:sz w:val="28"/>
          <w:lang w:val="ru-RU"/>
        </w:rPr>
        <w:t>金融</w:t>
      </w:r>
      <w:r>
        <w:rPr>
          <w:rFonts w:ascii="仿宋" w:hAnsi="仿宋" w:cs="仿宋" w:eastAsiaTheme="minorHAnsi"/>
          <w:color w:val="000000"/>
          <w:sz w:val="28"/>
          <w:lang w:val="ru-RU"/>
        </w:rPr>
        <w:t>学职业具体运作过程建立模块化的教材体系，从而使学生“所学”在毕业后就能“所用”。</w:t>
      </w:r>
    </w:p>
    <w:p>
      <w:pPr>
        <w:jc w:val="both"/>
        <w:rPr>
          <w:rFonts w:hint="eastAsia" w:ascii="仿宋" w:hAnsi="仿宋" w:cs="仿宋" w:eastAsiaTheme="minorHAnsi"/>
          <w:color w:val="000000"/>
          <w:sz w:val="28"/>
          <w:lang w:val="ru-RU"/>
        </w:rPr>
      </w:pPr>
    </w:p>
    <w:p>
      <w:pPr>
        <w:jc w:val="both"/>
        <w:rPr>
          <w:rFonts w:hint="eastAsia" w:ascii="仿宋" w:hAnsi="仿宋" w:cs="仿宋" w:eastAsiaTheme="minorHAnsi"/>
          <w:color w:val="000000"/>
          <w:sz w:val="28"/>
          <w:lang w:val="ru-RU"/>
        </w:rPr>
      </w:pPr>
      <w:r>
        <w:rPr>
          <w:rFonts w:ascii="仿宋" w:hAnsi="仿宋" w:cs="仿宋" w:eastAsiaTheme="minorHAnsi"/>
          <w:color w:val="000000"/>
          <w:sz w:val="28"/>
          <w:lang w:val="ru-RU"/>
        </w:rPr>
        <w:t>五、教科研工作</w:t>
      </w:r>
    </w:p>
    <w:p>
      <w:pPr>
        <w:jc w:val="both"/>
        <w:rPr>
          <w:rFonts w:hint="eastAsia" w:ascii="仿宋" w:hAnsi="仿宋" w:cs="仿宋" w:eastAsiaTheme="minorHAnsi"/>
          <w:color w:val="000000"/>
          <w:sz w:val="28"/>
          <w:lang w:val="ru-RU"/>
        </w:rPr>
      </w:pPr>
      <w:r>
        <w:rPr>
          <w:rFonts w:hint="eastAsia" w:ascii="仿宋" w:hAnsi="仿宋" w:cs="仿宋" w:eastAsiaTheme="minorHAnsi"/>
          <w:color w:val="000000"/>
          <w:sz w:val="28"/>
          <w:lang w:val="ru-RU"/>
        </w:rPr>
        <w:t xml:space="preserve">    </w:t>
      </w:r>
      <w:r>
        <w:rPr>
          <w:rFonts w:ascii="仿宋" w:hAnsi="仿宋" w:cs="仿宋" w:eastAsiaTheme="minorHAnsi"/>
          <w:color w:val="000000"/>
          <w:sz w:val="28"/>
          <w:lang w:val="ru-RU"/>
        </w:rPr>
        <w:t>目标倡导和鼓励本专业教师积极参与各类学术研讨、交流活动，扶持一批教研、科研能力强的教师承担国家及省、市级横、纵向研究课题和学院研究课题，形成一支有一定实力的教科研团队。并组织本专业教师积极开展专业理论探讨、专业建设与人才培养模式创新、课程建设与改革、教材建设、教学方法与手段改革、校企合作与实践教学改革及创新、教育教学管理研究等活动。最后以教科研促教学和校企深度合作，注重教科研成果转化。</w:t>
      </w:r>
    </w:p>
    <w:p>
      <w:pPr>
        <w:jc w:val="both"/>
        <w:rPr>
          <w:rFonts w:hint="eastAsia" w:ascii="仿宋" w:hAnsi="仿宋" w:cs="仿宋" w:eastAsiaTheme="minorHAnsi"/>
          <w:color w:val="000000"/>
          <w:sz w:val="28"/>
          <w:lang w:val="ru-RU"/>
        </w:rPr>
      </w:pPr>
    </w:p>
    <w:p>
      <w:pPr>
        <w:pStyle w:val="4"/>
        <w:numPr>
          <w:ilvl w:val="0"/>
          <w:numId w:val="3"/>
        </w:numPr>
        <w:ind w:leftChars="0"/>
        <w:jc w:val="both"/>
        <w:rPr>
          <w:rFonts w:hint="eastAsia" w:ascii="仿宋" w:hAnsi="仿宋" w:cs="仿宋" w:eastAsiaTheme="minorHAnsi"/>
          <w:color w:val="000000"/>
          <w:sz w:val="28"/>
          <w:lang w:val="ru-RU"/>
        </w:rPr>
      </w:pPr>
      <w:r>
        <w:rPr>
          <w:rFonts w:ascii="仿宋" w:hAnsi="仿宋" w:cs="仿宋" w:eastAsiaTheme="minorHAnsi"/>
          <w:color w:val="000000"/>
          <w:sz w:val="28"/>
          <w:lang w:val="ru-RU"/>
        </w:rPr>
        <w:t>教学方法目标</w:t>
      </w:r>
    </w:p>
    <w:p>
      <w:pPr>
        <w:pStyle w:val="4"/>
        <w:numPr>
          <w:ilvl w:val="0"/>
          <w:numId w:val="4"/>
        </w:numPr>
        <w:ind w:leftChars="0"/>
        <w:jc w:val="both"/>
        <w:rPr>
          <w:rFonts w:hint="eastAsia" w:ascii="仿宋" w:hAnsi="仿宋" w:cs="仿宋" w:eastAsiaTheme="minorHAnsi"/>
          <w:color w:val="000000"/>
          <w:sz w:val="28"/>
          <w:lang w:val="ru-RU"/>
        </w:rPr>
      </w:pPr>
      <w:r>
        <w:rPr>
          <w:rFonts w:ascii="仿宋" w:hAnsi="仿宋" w:cs="仿宋" w:eastAsiaTheme="minorHAnsi"/>
          <w:color w:val="000000"/>
          <w:sz w:val="28"/>
          <w:lang w:val="ru-RU"/>
        </w:rPr>
        <w:t>仿真模拟教学。</w:t>
      </w:r>
      <w:r>
        <w:rPr>
          <w:rFonts w:hint="eastAsia" w:ascii="仿宋" w:hAnsi="仿宋" w:cs="仿宋" w:eastAsiaTheme="minorHAnsi"/>
          <w:color w:val="000000"/>
          <w:sz w:val="28"/>
          <w:lang w:val="ru-RU"/>
        </w:rPr>
        <w:t>金融</w:t>
      </w:r>
      <w:r>
        <w:rPr>
          <w:rFonts w:ascii="仿宋" w:hAnsi="仿宋" w:cs="仿宋" w:eastAsiaTheme="minorHAnsi"/>
          <w:color w:val="000000"/>
          <w:sz w:val="28"/>
          <w:lang w:val="ru-RU"/>
        </w:rPr>
        <w:t>学专业是一个实践性很强的专业，在加强理论学习的同时，决不能脱离实践。通过与</w:t>
      </w:r>
      <w:r>
        <w:rPr>
          <w:rFonts w:hint="eastAsia" w:ascii="仿宋" w:hAnsi="仿宋" w:cs="仿宋" w:eastAsiaTheme="minorHAnsi"/>
          <w:color w:val="000000"/>
          <w:sz w:val="28"/>
          <w:lang w:val="ru-RU"/>
        </w:rPr>
        <w:t>广州</w:t>
      </w:r>
      <w:r>
        <w:rPr>
          <w:rFonts w:hint="eastAsia" w:ascii="仿宋" w:hAnsi="仿宋" w:cs="仿宋" w:eastAsiaTheme="minorHAnsi"/>
          <w:color w:val="000000"/>
          <w:sz w:val="28"/>
          <w:lang w:val="ru-RU" w:eastAsia="zh-CN"/>
        </w:rPr>
        <w:t>农商银行</w:t>
      </w:r>
      <w:r>
        <w:rPr>
          <w:rFonts w:ascii="仿宋" w:hAnsi="仿宋" w:cs="仿宋" w:eastAsiaTheme="minorHAnsi"/>
          <w:color w:val="000000"/>
          <w:sz w:val="28"/>
          <w:lang w:val="ru-RU"/>
        </w:rPr>
        <w:t>合作，进行设计性仿真模拟实验。借助证券、银行综合实训平台 ，</w:t>
      </w:r>
      <w:r>
        <w:rPr>
          <w:rFonts w:hint="eastAsia" w:ascii="仿宋" w:hAnsi="仿宋" w:cs="仿宋" w:eastAsiaTheme="minorHAnsi"/>
          <w:color w:val="000000"/>
          <w:sz w:val="28"/>
          <w:lang w:val="ru-RU"/>
        </w:rPr>
        <w:t>金融</w:t>
      </w:r>
      <w:r>
        <w:rPr>
          <w:rFonts w:ascii="仿宋" w:hAnsi="仿宋" w:cs="仿宋" w:eastAsiaTheme="minorHAnsi"/>
          <w:color w:val="000000"/>
          <w:sz w:val="28"/>
          <w:lang w:val="ru-RU"/>
        </w:rPr>
        <w:t>学专业学生每届学生都有银行、证券、理财综合实训，通过模拟仿真，培养了学生的操作能力和风险意识。</w:t>
      </w:r>
    </w:p>
    <w:p>
      <w:pPr>
        <w:pStyle w:val="4"/>
        <w:numPr>
          <w:ilvl w:val="0"/>
          <w:numId w:val="4"/>
        </w:numPr>
        <w:ind w:leftChars="0"/>
        <w:jc w:val="both"/>
        <w:rPr>
          <w:rFonts w:hint="eastAsia" w:ascii="仿宋" w:hAnsi="仿宋" w:cs="仿宋" w:eastAsiaTheme="minorHAnsi"/>
          <w:color w:val="000000"/>
          <w:sz w:val="28"/>
          <w:lang w:val="ru-RU"/>
        </w:rPr>
      </w:pPr>
      <w:r>
        <w:rPr>
          <w:rFonts w:ascii="仿宋" w:hAnsi="仿宋" w:cs="仿宋" w:eastAsiaTheme="minorHAnsi"/>
          <w:color w:val="000000"/>
          <w:sz w:val="28"/>
          <w:lang w:val="ru-RU"/>
        </w:rPr>
        <w:t>师生互动式教学。对有些适合自学的内容，大胆尝试让学生预习，由学生上台主讲，再由老师归纳总结、解答疑问的方式，增加学生主动学习的积极性，并根据授课的内容随时进行提问，以考核学生对讲课内容的理解及掌握情况，激发学生的思维与创新意识。</w:t>
      </w:r>
    </w:p>
    <w:p>
      <w:pPr>
        <w:pStyle w:val="4"/>
        <w:numPr>
          <w:ilvl w:val="0"/>
          <w:numId w:val="4"/>
        </w:numPr>
        <w:ind w:leftChars="0"/>
        <w:jc w:val="both"/>
        <w:rPr>
          <w:rFonts w:hint="eastAsia" w:ascii="仿宋" w:hAnsi="仿宋" w:cs="仿宋" w:eastAsiaTheme="minorHAnsi"/>
          <w:color w:val="000000"/>
          <w:sz w:val="28"/>
          <w:lang w:val="ru-RU"/>
        </w:rPr>
      </w:pPr>
      <w:r>
        <w:rPr>
          <w:rFonts w:ascii="仿宋" w:hAnsi="仿宋" w:cs="仿宋" w:eastAsiaTheme="minorHAnsi"/>
          <w:color w:val="000000"/>
          <w:sz w:val="28"/>
          <w:lang w:val="ru-RU"/>
        </w:rPr>
        <w:t>情景案例教学。引导学生将考虑问题的思路不拘泥于课本，而是独立思考解决方案。</w:t>
      </w:r>
    </w:p>
    <w:p>
      <w:pPr>
        <w:pStyle w:val="4"/>
        <w:numPr>
          <w:ilvl w:val="0"/>
          <w:numId w:val="4"/>
        </w:numPr>
        <w:ind w:leftChars="0"/>
        <w:jc w:val="both"/>
        <w:rPr>
          <w:rFonts w:hint="eastAsia" w:ascii="仿宋" w:hAnsi="仿宋" w:cs="仿宋" w:eastAsiaTheme="minorHAnsi"/>
          <w:color w:val="000000"/>
          <w:sz w:val="28"/>
          <w:lang w:val="ru-RU"/>
        </w:rPr>
      </w:pPr>
      <w:r>
        <w:rPr>
          <w:rFonts w:ascii="仿宋" w:hAnsi="仿宋" w:cs="仿宋" w:eastAsiaTheme="minorHAnsi"/>
          <w:color w:val="000000"/>
          <w:sz w:val="28"/>
          <w:lang w:val="ru-RU"/>
        </w:rPr>
        <w:t>逐步构建网上论坛、网上教案、网上试题库，以提高学生自学积极性与有效性。</w:t>
      </w:r>
    </w:p>
    <w:p>
      <w:pPr>
        <w:pStyle w:val="4"/>
        <w:numPr>
          <w:ilvl w:val="0"/>
          <w:numId w:val="4"/>
        </w:numPr>
        <w:ind w:leftChars="0"/>
        <w:jc w:val="both"/>
        <w:rPr>
          <w:rFonts w:hint="eastAsia" w:ascii="仿宋" w:hAnsi="仿宋" w:cs="仿宋" w:eastAsiaTheme="minorHAnsi"/>
          <w:color w:val="000000"/>
          <w:sz w:val="28"/>
          <w:lang w:val="ru-RU"/>
        </w:rPr>
      </w:pPr>
      <w:r>
        <w:rPr>
          <w:rFonts w:ascii="仿宋" w:hAnsi="仿宋" w:cs="仿宋" w:eastAsiaTheme="minorHAnsi"/>
          <w:color w:val="000000"/>
          <w:sz w:val="28"/>
          <w:lang w:val="ru-RU"/>
        </w:rPr>
        <w:t>改革成绩考核的手段和方法。推进过程考核方式，提高教学质量和教学水平。</w:t>
      </w:r>
    </w:p>
    <w:p>
      <w:pPr>
        <w:pStyle w:val="4"/>
        <w:numPr>
          <w:ilvl w:val="0"/>
          <w:numId w:val="4"/>
        </w:numPr>
        <w:ind w:leftChars="0"/>
        <w:jc w:val="both"/>
        <w:rPr>
          <w:rFonts w:hint="eastAsia" w:ascii="仿宋" w:hAnsi="仿宋" w:cs="仿宋" w:eastAsiaTheme="minorHAnsi"/>
          <w:color w:val="000000"/>
          <w:sz w:val="28"/>
          <w:lang w:val="ru-RU"/>
        </w:rPr>
      </w:pPr>
      <w:r>
        <w:rPr>
          <w:rFonts w:ascii="仿宋" w:hAnsi="仿宋" w:cs="仿宋" w:eastAsiaTheme="minorHAnsi"/>
          <w:color w:val="000000"/>
          <w:sz w:val="28"/>
          <w:lang w:val="ru-RU"/>
        </w:rPr>
        <w:t>推行导师制。让老师更好的了解和管理学生，也让学生更近距离的接近老师，从而有利于师生间的沟通。有组织地安排学生到</w:t>
      </w:r>
      <w:r>
        <w:rPr>
          <w:rFonts w:hint="eastAsia" w:ascii="仿宋" w:hAnsi="仿宋" w:cs="仿宋" w:eastAsiaTheme="minorHAnsi"/>
          <w:color w:val="000000"/>
          <w:sz w:val="28"/>
          <w:lang w:val="ru-RU"/>
        </w:rPr>
        <w:t>广州</w:t>
      </w:r>
      <w:r>
        <w:rPr>
          <w:rFonts w:hint="eastAsia" w:ascii="仿宋" w:hAnsi="仿宋" w:cs="仿宋" w:eastAsiaTheme="minorHAnsi"/>
          <w:color w:val="000000"/>
          <w:sz w:val="28"/>
          <w:lang w:val="ru-RU" w:eastAsia="zh-CN"/>
        </w:rPr>
        <w:t>农商</w:t>
      </w:r>
      <w:r>
        <w:rPr>
          <w:rFonts w:ascii="仿宋" w:hAnsi="仿宋" w:cs="仿宋" w:eastAsiaTheme="minorHAnsi"/>
          <w:color w:val="000000"/>
          <w:sz w:val="28"/>
          <w:lang w:val="ru-RU"/>
        </w:rPr>
        <w:t>银行实习，使学生能了解实际工作和最新的银行理财发展状况，提高学生的学习主动性，增强适应社会的能力。</w:t>
      </w:r>
    </w:p>
    <w:p>
      <w:pPr>
        <w:pStyle w:val="4"/>
        <w:numPr>
          <w:ilvl w:val="0"/>
          <w:numId w:val="4"/>
        </w:numPr>
        <w:ind w:leftChars="0"/>
        <w:jc w:val="both"/>
        <w:rPr>
          <w:rFonts w:hint="eastAsia" w:ascii="仿宋" w:hAnsi="仿宋" w:cs="仿宋" w:eastAsiaTheme="minorHAnsi"/>
          <w:color w:val="000000"/>
          <w:sz w:val="28"/>
          <w:lang w:val="ru-RU"/>
        </w:rPr>
      </w:pPr>
      <w:r>
        <w:rPr>
          <w:rFonts w:ascii="仿宋" w:hAnsi="仿宋" w:cs="仿宋" w:eastAsiaTheme="minorHAnsi"/>
          <w:color w:val="000000"/>
          <w:sz w:val="28"/>
          <w:lang w:val="ru-RU"/>
        </w:rPr>
        <w:t>强化应用型教学特色。开发以能力为中心的课程，请“兼职教授”授课或案例讨论，或做学术讲座，或指导学术论文。</w:t>
      </w:r>
    </w:p>
    <w:p>
      <w:pPr>
        <w:jc w:val="both"/>
        <w:rPr>
          <w:rFonts w:hint="eastAsia" w:ascii="仿宋" w:hAnsi="仿宋" w:cs="仿宋" w:eastAsiaTheme="minorHAnsi"/>
          <w:color w:val="000000"/>
          <w:sz w:val="28"/>
          <w:lang w:val="ru-RU"/>
        </w:rPr>
      </w:pPr>
    </w:p>
    <w:p>
      <w:pPr>
        <w:jc w:val="both"/>
        <w:rPr>
          <w:rFonts w:hint="eastAsia" w:ascii="仿宋" w:hAnsi="仿宋" w:cs="仿宋" w:eastAsiaTheme="minorHAnsi"/>
          <w:color w:val="000000"/>
          <w:sz w:val="28"/>
          <w:lang w:val="ru-RU"/>
        </w:rPr>
      </w:pPr>
      <w:r>
        <w:rPr>
          <w:rFonts w:ascii="仿宋" w:hAnsi="仿宋" w:cs="仿宋" w:eastAsiaTheme="minorHAnsi"/>
          <w:color w:val="000000"/>
          <w:sz w:val="28"/>
          <w:lang w:val="ru-RU"/>
        </w:rPr>
        <w:t>七、毕业生知识和能力目标</w:t>
      </w:r>
    </w:p>
    <w:p>
      <w:pPr>
        <w:jc w:val="both"/>
        <w:rPr>
          <w:rFonts w:hint="eastAsia" w:ascii="仿宋" w:hAnsi="仿宋" w:cs="仿宋" w:eastAsiaTheme="minorHAnsi"/>
          <w:color w:val="000000"/>
          <w:sz w:val="28"/>
          <w:lang w:val="ru-RU"/>
        </w:rPr>
      </w:pPr>
      <w:r>
        <w:rPr>
          <w:rFonts w:ascii="仿宋" w:hAnsi="仿宋" w:cs="仿宋" w:eastAsiaTheme="minorHAnsi"/>
          <w:color w:val="000000"/>
          <w:sz w:val="28"/>
          <w:lang w:val="ru-RU"/>
        </w:rPr>
        <w:t>毕业生应掌握的专业知识和能力：</w:t>
      </w:r>
    </w:p>
    <w:p>
      <w:pPr>
        <w:jc w:val="both"/>
        <w:rPr>
          <w:rFonts w:hint="eastAsia" w:ascii="仿宋" w:hAnsi="仿宋" w:cs="仿宋" w:eastAsiaTheme="minorHAnsi"/>
          <w:color w:val="000000"/>
          <w:sz w:val="28"/>
          <w:lang w:val="ru-RU"/>
        </w:rPr>
      </w:pPr>
      <w:r>
        <w:rPr>
          <w:rFonts w:ascii="仿宋" w:hAnsi="仿宋" w:cs="仿宋" w:eastAsiaTheme="minorHAnsi"/>
          <w:color w:val="000000"/>
          <w:sz w:val="28"/>
          <w:lang w:val="ru-RU"/>
        </w:rPr>
        <w:t>1.掌握本专业技能型高素质人才必备的文化基础知识，如证券基础交易知识、公关礼仪、经济学基础等。</w:t>
      </w:r>
    </w:p>
    <w:p>
      <w:pPr>
        <w:jc w:val="both"/>
        <w:rPr>
          <w:rFonts w:hint="eastAsia" w:ascii="仿宋" w:hAnsi="仿宋" w:cs="仿宋" w:eastAsiaTheme="minorHAnsi"/>
          <w:color w:val="000000"/>
          <w:sz w:val="28"/>
          <w:lang w:val="ru-RU"/>
        </w:rPr>
      </w:pPr>
      <w:r>
        <w:rPr>
          <w:rFonts w:ascii="仿宋" w:hAnsi="仿宋" w:cs="仿宋" w:eastAsiaTheme="minorHAnsi"/>
          <w:color w:val="000000"/>
          <w:sz w:val="28"/>
          <w:lang w:val="ru-RU"/>
        </w:rPr>
        <w:t>2.掌握</w:t>
      </w:r>
      <w:r>
        <w:rPr>
          <w:rFonts w:hint="eastAsia" w:ascii="仿宋" w:hAnsi="仿宋" w:cs="仿宋" w:eastAsiaTheme="minorHAnsi"/>
          <w:color w:val="000000"/>
          <w:sz w:val="28"/>
          <w:lang w:val="ru-RU"/>
        </w:rPr>
        <w:t>金融</w:t>
      </w:r>
      <w:r>
        <w:rPr>
          <w:rFonts w:ascii="仿宋" w:hAnsi="仿宋" w:cs="仿宋" w:eastAsiaTheme="minorHAnsi"/>
          <w:color w:val="000000"/>
          <w:sz w:val="28"/>
          <w:lang w:val="ru-RU"/>
        </w:rPr>
        <w:t>理论知识及相关的法律知识、行业法规、监管规章等，掌握较好的证券买卖、银行理财服务技巧，能进行正常的个人理财规划设计能力和进行日常的语言交际能力。</w:t>
      </w:r>
    </w:p>
    <w:p>
      <w:pPr>
        <w:jc w:val="both"/>
        <w:rPr>
          <w:rFonts w:ascii="仿宋" w:hAnsi="仿宋" w:cs="仿宋" w:eastAsiaTheme="minorHAnsi"/>
          <w:color w:val="000000"/>
          <w:sz w:val="28"/>
          <w:lang w:val="ru-RU"/>
        </w:rPr>
      </w:pPr>
      <w:r>
        <w:rPr>
          <w:rFonts w:ascii="仿宋" w:hAnsi="仿宋" w:cs="仿宋" w:eastAsiaTheme="minorHAnsi"/>
          <w:color w:val="000000"/>
          <w:sz w:val="28"/>
          <w:lang w:val="ru-RU"/>
        </w:rPr>
        <w:t>3.能熟练掌握相关岗位的基本职业技能，如从事证券、期货从业人员基本操作以及理财专员等业务流程操作等技能，银行柜台操作等从业技能，从事金融行业所必需的客户开发与客户关系维护技能等。</w:t>
      </w:r>
    </w:p>
    <w:p>
      <w:pPr>
        <w:jc w:val="both"/>
        <w:rPr>
          <w:rFonts w:hint="eastAsia" w:ascii="仿宋" w:hAnsi="仿宋" w:cs="仿宋" w:eastAsiaTheme="minorHAnsi"/>
          <w:color w:val="000000"/>
          <w:sz w:val="28"/>
          <w:lang w:val="ru-RU"/>
        </w:rPr>
      </w:pPr>
      <w:r>
        <w:rPr>
          <w:rFonts w:ascii="仿宋" w:hAnsi="仿宋" w:cs="仿宋" w:eastAsiaTheme="minorHAnsi"/>
          <w:color w:val="000000"/>
          <w:sz w:val="28"/>
          <w:lang w:val="ru-RU"/>
        </w:rPr>
        <w:t>4.能熟练操作各种办公软件、证券交易、银行柜台操作软件等金融业务操作软件，并能进行简单的维护。</w:t>
      </w:r>
    </w:p>
    <w:p>
      <w:pPr>
        <w:jc w:val="both"/>
        <w:rPr>
          <w:rFonts w:hint="eastAsia" w:ascii="仿宋" w:hAnsi="仿宋" w:cs="仿宋" w:eastAsiaTheme="minorHAnsi"/>
          <w:color w:val="000000"/>
          <w:sz w:val="28"/>
          <w:lang w:val="ru-RU"/>
        </w:rPr>
      </w:pPr>
      <w:r>
        <w:rPr>
          <w:rFonts w:ascii="仿宋" w:hAnsi="仿宋" w:cs="仿宋" w:eastAsiaTheme="minorHAnsi"/>
          <w:color w:val="000000"/>
          <w:sz w:val="28"/>
          <w:lang w:val="ru-RU"/>
        </w:rPr>
        <w:t>5.能及时地预测金融市场变动情况并有一定的风险识别能力，能够控制并把握股票、期货业务及银行运营等风险。</w:t>
      </w:r>
    </w:p>
    <w:p>
      <w:pPr>
        <w:jc w:val="both"/>
        <w:rPr>
          <w:rFonts w:hint="eastAsia" w:ascii="仿宋" w:hAnsi="仿宋" w:cs="仿宋" w:eastAsiaTheme="minorHAnsi"/>
          <w:color w:val="000000"/>
          <w:sz w:val="28"/>
          <w:lang w:val="ru-RU"/>
        </w:rPr>
      </w:pPr>
    </w:p>
    <w:p>
      <w:pPr>
        <w:jc w:val="both"/>
        <w:rPr>
          <w:rFonts w:hint="eastAsia" w:ascii="仿宋" w:hAnsi="仿宋" w:cs="仿宋" w:eastAsiaTheme="minorHAnsi"/>
          <w:color w:val="000000"/>
          <w:sz w:val="28"/>
          <w:lang w:val="ru-RU"/>
        </w:rPr>
      </w:pPr>
      <w:r>
        <w:rPr>
          <w:rFonts w:ascii="仿宋" w:hAnsi="仿宋" w:cs="仿宋" w:eastAsiaTheme="minorHAnsi"/>
          <w:color w:val="000000"/>
          <w:sz w:val="28"/>
          <w:lang w:val="ru-RU"/>
        </w:rPr>
        <w:t>八、结束语</w:t>
      </w:r>
    </w:p>
    <w:p>
      <w:pPr>
        <w:jc w:val="both"/>
        <w:rPr>
          <w:rFonts w:hint="eastAsia" w:ascii="仿宋" w:hAnsi="仿宋" w:cs="仿宋" w:eastAsiaTheme="minorHAnsi"/>
          <w:color w:val="000000"/>
          <w:sz w:val="28"/>
          <w:lang w:val="ru-RU"/>
        </w:rPr>
      </w:pPr>
      <w:r>
        <w:rPr>
          <w:rFonts w:hint="eastAsia" w:ascii="仿宋" w:hAnsi="仿宋" w:cs="仿宋" w:eastAsiaTheme="minorHAnsi"/>
          <w:color w:val="000000"/>
          <w:sz w:val="28"/>
          <w:lang w:val="ru-RU"/>
        </w:rPr>
        <w:t xml:space="preserve">    </w:t>
      </w:r>
      <w:r>
        <w:rPr>
          <w:rFonts w:hint="eastAsia" w:ascii="仿宋" w:hAnsi="仿宋" w:cs="仿宋" w:eastAsiaTheme="minorHAnsi"/>
          <w:color w:val="000000"/>
          <w:sz w:val="28"/>
          <w:lang w:val="ru-RU" w:eastAsia="zh-CN"/>
        </w:rPr>
        <w:t>金融</w:t>
      </w:r>
      <w:r>
        <w:rPr>
          <w:rFonts w:ascii="仿宋" w:hAnsi="仿宋" w:cs="仿宋" w:eastAsiaTheme="minorHAnsi"/>
          <w:color w:val="000000"/>
          <w:sz w:val="28"/>
          <w:lang w:val="ru-RU"/>
        </w:rPr>
        <w:t>学专业是蓬勃发展不断更新的专业，试图准确的制定一套普遍适用的培养方案和专业发展规划是极其不现实的，只有与时俱进，不断调整，才能紧跟行业发展动态，培养出合格的应用型人才。中山大学南方学院商学院依据学院的办学定位和学生层次的实际情况，在深入进行市场调研之后，制定了本规划，试图找到符合我院市场开发与</w:t>
      </w:r>
      <w:r>
        <w:rPr>
          <w:rFonts w:hint="eastAsia" w:ascii="仿宋" w:hAnsi="仿宋" w:cs="仿宋" w:eastAsiaTheme="minorHAnsi"/>
          <w:color w:val="000000"/>
          <w:sz w:val="28"/>
          <w:lang w:val="ru-RU"/>
        </w:rPr>
        <w:t>金融</w:t>
      </w:r>
      <w:r>
        <w:rPr>
          <w:rFonts w:ascii="仿宋" w:hAnsi="仿宋" w:cs="仿宋" w:eastAsiaTheme="minorHAnsi"/>
          <w:color w:val="000000"/>
          <w:sz w:val="28"/>
          <w:lang w:val="ru-RU"/>
        </w:rPr>
        <w:t>学专业实际情况的一条突破之路。相信在学院和系里的大力支持下，通过金融专业老师共同努力，定会达到预期目标，迎来</w:t>
      </w:r>
      <w:r>
        <w:rPr>
          <w:rFonts w:hint="eastAsia" w:ascii="仿宋" w:hAnsi="仿宋" w:cs="仿宋" w:eastAsiaTheme="minorHAnsi"/>
          <w:color w:val="000000"/>
          <w:sz w:val="28"/>
          <w:lang w:val="ru-RU"/>
        </w:rPr>
        <w:t>金融</w:t>
      </w:r>
      <w:r>
        <w:rPr>
          <w:rFonts w:ascii="仿宋" w:hAnsi="仿宋" w:cs="仿宋" w:eastAsiaTheme="minorHAnsi"/>
          <w:color w:val="000000"/>
          <w:sz w:val="28"/>
          <w:lang w:val="ru-RU"/>
        </w:rPr>
        <w:t>学专业蓬勃发展的 5 年。</w:t>
      </w:r>
    </w:p>
    <w:p>
      <w:pPr>
        <w:jc w:val="both"/>
        <w:rPr>
          <w:rFonts w:ascii="仿宋" w:hAnsi="仿宋" w:cs="仿宋" w:eastAsiaTheme="minorHAnsi"/>
          <w:color w:val="000000"/>
          <w:sz w:val="28"/>
          <w:lang w:val="ru-RU"/>
        </w:rPr>
      </w:pPr>
    </w:p>
    <w:p>
      <w:pPr>
        <w:jc w:val="both"/>
        <w:rPr>
          <w:rFonts w:ascii="仿宋" w:hAnsi="仿宋" w:cs="仿宋" w:eastAsiaTheme="minorHAnsi"/>
          <w:color w:val="000000"/>
          <w:sz w:val="28"/>
          <w:lang w:val="ru-RU"/>
        </w:rPr>
      </w:pPr>
    </w:p>
    <w:p>
      <w:pPr>
        <w:jc w:val="both"/>
        <w:rPr>
          <w:rFonts w:ascii="仿宋" w:hAnsi="仿宋" w:cs="仿宋" w:eastAsiaTheme="minorHAnsi"/>
          <w:color w:val="000000"/>
          <w:sz w:val="28"/>
          <w:lang w:val="ru-RU"/>
        </w:rPr>
      </w:pPr>
    </w:p>
    <w:p>
      <w:pPr>
        <w:jc w:val="both"/>
        <w:rPr>
          <w:rFonts w:ascii="仿宋" w:hAnsi="仿宋" w:cs="仿宋" w:eastAsiaTheme="minorHAnsi"/>
          <w:color w:val="000000"/>
          <w:sz w:val="28"/>
          <w:lang w:val="ru-RU"/>
        </w:rPr>
      </w:pPr>
    </w:p>
    <w:p>
      <w:pPr>
        <w:jc w:val="both"/>
        <w:rPr>
          <w:rFonts w:ascii="仿宋" w:hAnsi="仿宋" w:cs="仿宋" w:eastAsiaTheme="minorHAnsi"/>
          <w:color w:val="000000"/>
          <w:sz w:val="28"/>
          <w:lang w:val="ru-RU"/>
        </w:rPr>
      </w:pPr>
    </w:p>
    <w:p>
      <w:pPr>
        <w:jc w:val="both"/>
        <w:rPr>
          <w:rFonts w:ascii="仿宋" w:hAnsi="仿宋" w:cs="仿宋" w:eastAsiaTheme="minorHAnsi"/>
          <w:color w:val="000000"/>
          <w:sz w:val="28"/>
          <w:lang w:val="ru-RU"/>
        </w:rPr>
      </w:pPr>
    </w:p>
    <w:p>
      <w:bookmarkStart w:id="0" w:name="_GoBack"/>
      <w:bookmarkEnd w:id="0"/>
    </w:p>
    <w:sectPr>
      <w:pgSz w:w="11900" w:h="16840"/>
      <w:pgMar w:top="1440" w:right="1800" w:bottom="1440" w:left="1800" w:header="851" w:footer="992" w:gutter="0"/>
      <w:cols w:space="425" w:num="1"/>
      <w:docGrid w:type="lines" w:linePitch="4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PMingLiU">
    <w:panose1 w:val="02020500000000000000"/>
    <w:charset w:val="88"/>
    <w:family w:val="auto"/>
    <w:pitch w:val="default"/>
    <w:sig w:usb0="A00002FF" w:usb1="28CFFCFA" w:usb2="00000016" w:usb3="00000000" w:csb0="00100001"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00007A87" w:usb1="80000000" w:usb2="00000008" w:usb3="00000000" w:csb0="400001FF" w:csb1="FFFF0000"/>
  </w:font>
  <w:font w:name="Calibri Light">
    <w:altName w:val="Calibri"/>
    <w:panose1 w:val="020F0302020204030204"/>
    <w:charset w:val="00"/>
    <w:family w:val="auto"/>
    <w:pitch w:val="default"/>
    <w:sig w:usb0="00000000" w:usb1="00000000"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741DFA"/>
    <w:multiLevelType w:val="multilevel"/>
    <w:tmpl w:val="33741DFA"/>
    <w:lvl w:ilvl="0" w:tentative="0">
      <w:start w:val="1"/>
      <w:numFmt w:val="decimal"/>
      <w:lvlText w:val="%1."/>
      <w:lvlJc w:val="left"/>
      <w:pPr>
        <w:ind w:left="360" w:hanging="360"/>
      </w:pPr>
      <w:rPr>
        <w:rFonts w:hint="default"/>
      </w:rPr>
    </w:lvl>
    <w:lvl w:ilvl="1" w:tentative="0">
      <w:start w:val="1"/>
      <w:numFmt w:val="ideographTraditional"/>
      <w:lvlText w:val="%2、"/>
      <w:lvlJc w:val="left"/>
      <w:pPr>
        <w:ind w:left="960" w:hanging="480"/>
      </w:pPr>
      <w:rPr>
        <w:rFonts w:hint="eastAsia" w:ascii="PMingLiU" w:hAnsi="PMingLiU" w:eastAsia="PMingLiU"/>
      </w:r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rPr>
        <w:rFonts w:hint="eastAsia" w:ascii="PMingLiU" w:hAnsi="PMingLiU" w:eastAsia="PMingLiU"/>
      </w:r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rPr>
        <w:rFonts w:hint="eastAsia" w:ascii="PMingLiU" w:hAnsi="PMingLiU" w:eastAsia="PMingLiU"/>
      </w:rPr>
    </w:lvl>
    <w:lvl w:ilvl="8" w:tentative="0">
      <w:start w:val="1"/>
      <w:numFmt w:val="lowerRoman"/>
      <w:lvlText w:val="%9."/>
      <w:lvlJc w:val="right"/>
      <w:pPr>
        <w:ind w:left="4320" w:hanging="480"/>
      </w:pPr>
    </w:lvl>
  </w:abstractNum>
  <w:abstractNum w:abstractNumId="1">
    <w:nsid w:val="33987AC4"/>
    <w:multiLevelType w:val="multilevel"/>
    <w:tmpl w:val="33987AC4"/>
    <w:lvl w:ilvl="0" w:tentative="0">
      <w:start w:val="1"/>
      <w:numFmt w:val="decimal"/>
      <w:lvlText w:val="%1."/>
      <w:lvlJc w:val="left"/>
      <w:pPr>
        <w:ind w:left="560" w:hanging="560"/>
      </w:pPr>
      <w:rPr>
        <w:rFonts w:hint="default"/>
      </w:rPr>
    </w:lvl>
    <w:lvl w:ilvl="1" w:tentative="0">
      <w:start w:val="1"/>
      <w:numFmt w:val="ideographTraditional"/>
      <w:lvlText w:val="%2、"/>
      <w:lvlJc w:val="left"/>
      <w:pPr>
        <w:ind w:left="960" w:hanging="480"/>
      </w:pPr>
      <w:rPr>
        <w:rFonts w:hint="eastAsia" w:ascii="PMingLiU" w:hAnsi="PMingLiU" w:eastAsia="PMingLiU"/>
      </w:r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rPr>
        <w:rFonts w:hint="eastAsia" w:ascii="PMingLiU" w:hAnsi="PMingLiU" w:eastAsia="PMingLiU"/>
      </w:r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rPr>
        <w:rFonts w:hint="eastAsia" w:ascii="PMingLiU" w:hAnsi="PMingLiU" w:eastAsia="PMingLiU"/>
      </w:rPr>
    </w:lvl>
    <w:lvl w:ilvl="8" w:tentative="0">
      <w:start w:val="1"/>
      <w:numFmt w:val="lowerRoman"/>
      <w:lvlText w:val="%9."/>
      <w:lvlJc w:val="right"/>
      <w:pPr>
        <w:ind w:left="4320" w:hanging="480"/>
      </w:pPr>
    </w:lvl>
  </w:abstractNum>
  <w:abstractNum w:abstractNumId="2">
    <w:nsid w:val="53411963"/>
    <w:multiLevelType w:val="multilevel"/>
    <w:tmpl w:val="53411963"/>
    <w:lvl w:ilvl="0" w:tentative="0">
      <w:start w:val="1"/>
      <w:numFmt w:val="decimal"/>
      <w:lvlText w:val="%1."/>
      <w:lvlJc w:val="left"/>
      <w:pPr>
        <w:ind w:left="360" w:hanging="360"/>
      </w:pPr>
      <w:rPr>
        <w:rFonts w:hint="default"/>
      </w:rPr>
    </w:lvl>
    <w:lvl w:ilvl="1" w:tentative="0">
      <w:start w:val="1"/>
      <w:numFmt w:val="ideographTraditional"/>
      <w:lvlText w:val="%2、"/>
      <w:lvlJc w:val="left"/>
      <w:pPr>
        <w:ind w:left="960" w:hanging="480"/>
      </w:pPr>
      <w:rPr>
        <w:rFonts w:hint="eastAsia" w:ascii="PMingLiU" w:hAnsi="PMingLiU" w:eastAsia="PMingLiU"/>
      </w:r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rPr>
        <w:rFonts w:hint="eastAsia" w:ascii="PMingLiU" w:hAnsi="PMingLiU" w:eastAsia="PMingLiU"/>
      </w:r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rPr>
        <w:rFonts w:hint="eastAsia" w:ascii="PMingLiU" w:hAnsi="PMingLiU" w:eastAsia="PMingLiU"/>
      </w:rPr>
    </w:lvl>
    <w:lvl w:ilvl="8" w:tentative="0">
      <w:start w:val="1"/>
      <w:numFmt w:val="lowerRoman"/>
      <w:lvlText w:val="%9."/>
      <w:lvlJc w:val="right"/>
      <w:pPr>
        <w:ind w:left="4320" w:hanging="480"/>
      </w:pPr>
    </w:lvl>
  </w:abstractNum>
  <w:abstractNum w:abstractNumId="3">
    <w:nsid w:val="698F6B7E"/>
    <w:multiLevelType w:val="multilevel"/>
    <w:tmpl w:val="698F6B7E"/>
    <w:lvl w:ilvl="0" w:tentative="0">
      <w:start w:val="1"/>
      <w:numFmt w:val="decimal"/>
      <w:lvlText w:val="%1."/>
      <w:lvlJc w:val="left"/>
      <w:pPr>
        <w:ind w:left="360" w:hanging="360"/>
      </w:pPr>
      <w:rPr>
        <w:rFonts w:hint="default"/>
      </w:rPr>
    </w:lvl>
    <w:lvl w:ilvl="1" w:tentative="0">
      <w:start w:val="1"/>
      <w:numFmt w:val="ideographTraditional"/>
      <w:lvlText w:val="%2、"/>
      <w:lvlJc w:val="left"/>
      <w:pPr>
        <w:ind w:left="960" w:hanging="480"/>
      </w:pPr>
      <w:rPr>
        <w:rFonts w:hint="eastAsia" w:ascii="PMingLiU" w:hAnsi="PMingLiU" w:eastAsia="PMingLiU"/>
      </w:r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rPr>
        <w:rFonts w:hint="eastAsia" w:ascii="PMingLiU" w:hAnsi="PMingLiU" w:eastAsia="PMingLiU"/>
      </w:r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rPr>
        <w:rFonts w:hint="eastAsia" w:ascii="PMingLiU" w:hAnsi="PMingLiU" w:eastAsia="PMingLiU"/>
      </w:rPr>
    </w:lvl>
    <w:lvl w:ilvl="8" w:tentative="0">
      <w:start w:val="1"/>
      <w:numFmt w:val="lowerRoman"/>
      <w:lvlText w:val="%9."/>
      <w:lvlJc w:val="right"/>
      <w:pPr>
        <w:ind w:left="4320" w:hanging="4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8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5E10"/>
    <w:rsid w:val="00065A1D"/>
    <w:rsid w:val="002B405D"/>
    <w:rsid w:val="00571B81"/>
    <w:rsid w:val="008163E3"/>
    <w:rsid w:val="008B08A2"/>
    <w:rsid w:val="00982E6F"/>
    <w:rsid w:val="009E4E3A"/>
    <w:rsid w:val="009F5E10"/>
    <w:rsid w:val="00D95D98"/>
    <w:rsid w:val="00EA2433"/>
    <w:rsid w:val="00EB0B91"/>
    <w:rsid w:val="00F07F21"/>
    <w:rsid w:val="00F667FB"/>
    <w:rsid w:val="2383569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heme="minorHAnsi" w:hAnsiTheme="minorHAnsi" w:eastAsiaTheme="minorEastAsia" w:cstheme="minorBidi"/>
      <w:kern w:val="2"/>
      <w:sz w:val="24"/>
      <w:szCs w:val="24"/>
      <w:lang w:val="en-US" w:eastAsia="zh-TW" w:bidi="ar-SA"/>
    </w:rPr>
  </w:style>
  <w:style w:type="character" w:default="1" w:styleId="2">
    <w:name w:val="Default Paragraph Font"/>
    <w:unhideWhenUsed/>
    <w:uiPriority w:val="1"/>
  </w:style>
  <w:style w:type="table" w:default="1" w:styleId="3">
    <w:name w:val="Normal Table"/>
    <w:unhideWhenUsed/>
    <w:uiPriority w:val="99"/>
    <w:tblPr>
      <w:tblLayout w:type="fixed"/>
      <w:tblCellMar>
        <w:top w:w="0" w:type="dxa"/>
        <w:left w:w="108" w:type="dxa"/>
        <w:bottom w:w="0" w:type="dxa"/>
        <w:right w:w="108" w:type="dxa"/>
      </w:tblCellMar>
    </w:tblPr>
  </w:style>
  <w:style w:type="paragraph" w:customStyle="1" w:styleId="4">
    <w:name w:val="List Paragraph"/>
    <w:basedOn w:val="1"/>
    <w:qFormat/>
    <w:uiPriority w:val="34"/>
    <w:pPr>
      <w:ind w:left="480" w:leftChars="200"/>
    </w:pPr>
  </w:style>
  <w:style w:type="paragraph" w:customStyle="1" w:styleId="5">
    <w:name w:val="Normal_5"/>
    <w:qFormat/>
    <w:uiPriority w:val="0"/>
    <w:pPr>
      <w:spacing w:before="120" w:after="240"/>
      <w:jc w:val="both"/>
    </w:pPr>
    <w:rPr>
      <w:rFonts w:asciiTheme="minorHAnsi" w:hAnsiTheme="minorHAnsi" w:eastAsiaTheme="minorHAnsi" w:cstheme="minorBidi"/>
      <w:kern w:val="0"/>
      <w:sz w:val="22"/>
      <w:szCs w:val="22"/>
      <w:lang w:val="ru-RU"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953</Words>
  <Characters>5433</Characters>
  <Lines>45</Lines>
  <Paragraphs>12</Paragraphs>
  <TotalTime>0</TotalTime>
  <ScaleCrop>false</ScaleCrop>
  <LinksUpToDate>false</LinksUpToDate>
  <CharactersWithSpaces>6374</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2017-07-01T13:23:00Z</dcterms:created>
  <dc:creator>KONGYI CHING</dc:creator>
  <cp:lastModifiedBy>john</cp:lastModifiedBy>
  <dcterms:modified xsi:type="dcterms:W3CDTF">2017-07-04T02:05:34Z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